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安徽拂晓矿业有限公司宿州市顺河乡鹤山建筑石料用灰岩矿矿山地质环境保护与土地复垦方案审查情况</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tbl>
      <w:tblPr>
        <w:tblStyle w:val="3"/>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480"/>
        <w:gridCol w:w="2004"/>
        <w:gridCol w:w="2112"/>
        <w:gridCol w:w="2310"/>
        <w:gridCol w:w="166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trPr>
        <w:tc>
          <w:tcPr>
            <w:tcW w:w="889"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序号</w:t>
            </w:r>
          </w:p>
        </w:tc>
        <w:tc>
          <w:tcPr>
            <w:tcW w:w="3480"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项目名称</w:t>
            </w:r>
          </w:p>
        </w:tc>
        <w:tc>
          <w:tcPr>
            <w:tcW w:w="2004"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申报单位</w:t>
            </w:r>
          </w:p>
        </w:tc>
        <w:tc>
          <w:tcPr>
            <w:tcW w:w="2112"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编制单位</w:t>
            </w:r>
          </w:p>
        </w:tc>
        <w:tc>
          <w:tcPr>
            <w:tcW w:w="2310"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审查时间</w:t>
            </w:r>
          </w:p>
        </w:tc>
        <w:tc>
          <w:tcPr>
            <w:tcW w:w="1667"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审查情况</w:t>
            </w:r>
          </w:p>
        </w:tc>
        <w:tc>
          <w:tcPr>
            <w:tcW w:w="2233"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32"/>
                <w:szCs w:val="32"/>
                <w:vertAlign w:val="baseline"/>
                <w:lang w:val="en-US" w:eastAsia="zh-CN" w:bidi="ar"/>
              </w:rPr>
            </w:pPr>
            <w:r>
              <w:rPr>
                <w:rFonts w:hint="eastAsia" w:ascii="方正小标宋_GBK" w:hAnsi="方正小标宋_GBK" w:eastAsia="方正小标宋_GBK" w:cs="方正小标宋_GBK"/>
                <w:color w:val="000000"/>
                <w:kern w:val="0"/>
                <w:sz w:val="32"/>
                <w:szCs w:val="32"/>
                <w:vertAlign w:val="baseline"/>
                <w:lang w:val="en-US" w:eastAsia="zh-CN" w:bidi="ar"/>
              </w:rPr>
              <w:t>交定稿时间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88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1</w:t>
            </w:r>
          </w:p>
        </w:tc>
        <w:tc>
          <w:tcPr>
            <w:tcW w:w="348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安徽拂晓矿业有限公司宿州市顺河乡鹤山建筑石料用灰岩矿矿山地质环境保护与土地复垦方案</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lang w:val="en-US" w:eastAsia="zh-CN" w:bidi="ar"/>
              </w:rPr>
              <w:t>安徽拂晓矿业有限公司</w:t>
            </w:r>
          </w:p>
        </w:tc>
        <w:tc>
          <w:tcPr>
            <w:tcW w:w="211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安徽省煤田地质局第三勘探队</w:t>
            </w: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2025年6月28日</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通过</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2025年7月8日</w:t>
            </w:r>
          </w:p>
        </w:tc>
      </w:tr>
    </w:tbl>
    <w:p>
      <w:pPr>
        <w:keepNext w:val="0"/>
        <w:keepLines w:val="0"/>
        <w:widowControl/>
        <w:suppressLineNumbers w:val="0"/>
        <w:jc w:val="center"/>
        <w:rPr>
          <w:rFonts w:hint="default" w:ascii="宋体" w:hAnsi="宋体" w:eastAsia="宋体" w:cs="宋体"/>
          <w:color w:val="000000"/>
          <w:kern w:val="0"/>
          <w:sz w:val="28"/>
          <w:szCs w:val="28"/>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725C"/>
    <w:rsid w:val="3415776F"/>
    <w:rsid w:val="3F6FAF92"/>
    <w:rsid w:val="4378004D"/>
    <w:rsid w:val="57FFD550"/>
    <w:rsid w:val="716D6F1F"/>
    <w:rsid w:val="756556CD"/>
    <w:rsid w:val="77FD5502"/>
    <w:rsid w:val="7BD9A93D"/>
    <w:rsid w:val="7CDE825B"/>
    <w:rsid w:val="7D8E0949"/>
    <w:rsid w:val="7E7F74A0"/>
    <w:rsid w:val="7FB9101B"/>
    <w:rsid w:val="7FFC4B1C"/>
    <w:rsid w:val="7FFE806D"/>
    <w:rsid w:val="B5E73B51"/>
    <w:rsid w:val="EFDFFCCC"/>
    <w:rsid w:val="F63FC2C3"/>
    <w:rsid w:val="FFBC6C87"/>
    <w:rsid w:val="FFFF8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158</Characters>
  <Lines>0</Lines>
  <Paragraphs>0</Paragraphs>
  <TotalTime>2</TotalTime>
  <ScaleCrop>false</ScaleCrop>
  <LinksUpToDate>false</LinksUpToDate>
  <CharactersWithSpaces>158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2025-06-17T14:16:00Z</dcterms:created>
  <dc:creator>DZGS</dc:creator>
  <cp:lastModifiedBy>greatwall</cp:lastModifiedBy>
  <dcterms:modified xsi:type="dcterms:W3CDTF">2025-07-09T08:24:26Z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eyJoZGlkIjoiM2MwMDBhNmEwNWNmZTI4Y2U5NTAxOTJmMjIyNjRlOWEiLCJ1c2VySWQiOiI1NTc0NjUwOTcifQ==</vt:lpwstr>
  </property>
  <property fmtid="{D5CDD505-2E9C-101B-9397-08002B2CF9AE}" pid="4" name="ICV">
    <vt:lpwstr>59C4AB6D6CE64DDE84DF7C189B7C1BEF_13</vt:lpwstr>
  </property>
</Properties>
</file>