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860FA">
      <w:pPr>
        <w:jc w:val="center"/>
        <w:rPr>
          <w:rFonts w:eastAsia="方正小标宋简体"/>
          <w:b w:val="0"/>
          <w:bCs/>
          <w:color w:val="auto"/>
          <w:sz w:val="44"/>
          <w:szCs w:val="30"/>
          <w:highlight w:val="none"/>
        </w:rPr>
      </w:pPr>
      <w:r>
        <w:rPr>
          <w:b/>
          <w:color w:val="auto"/>
          <w:sz w:val="44"/>
          <w:szCs w:val="30"/>
          <w:highlight w:val="none"/>
        </w:rPr>
        <w:t xml:space="preserve"> </w:t>
      </w:r>
      <w:bookmarkStart w:id="0" w:name="_GoBack"/>
      <w:bookmarkEnd w:id="0"/>
      <w:r>
        <w:rPr>
          <w:rFonts w:hint="eastAsia" w:eastAsia="方正小标宋简体"/>
          <w:b w:val="0"/>
          <w:bCs/>
          <w:color w:val="auto"/>
          <w:sz w:val="44"/>
          <w:szCs w:val="30"/>
          <w:highlight w:val="none"/>
          <w:lang w:val="en-US" w:eastAsia="zh-CN"/>
        </w:rPr>
        <w:t>勘查许可延续申请临时</w:t>
      </w:r>
      <w:r>
        <w:rPr>
          <w:rFonts w:hint="eastAsia" w:eastAsia="方正小标宋简体"/>
          <w:b w:val="0"/>
          <w:bCs/>
          <w:color w:val="auto"/>
          <w:sz w:val="44"/>
          <w:szCs w:val="30"/>
          <w:highlight w:val="none"/>
        </w:rPr>
        <w:t>服务指南</w:t>
      </w:r>
    </w:p>
    <w:p w14:paraId="6D0681BD">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eastAsia="仿宋_GB2312"/>
          <w:color w:val="auto"/>
          <w:kern w:val="0"/>
          <w:sz w:val="32"/>
          <w:szCs w:val="32"/>
          <w:highlight w:val="none"/>
        </w:rPr>
      </w:pPr>
    </w:p>
    <w:p w14:paraId="0E0F78DF">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登记矿产以外，其他矿产的</w:t>
      </w:r>
      <w:r>
        <w:rPr>
          <w:rFonts w:hint="eastAsia" w:eastAsia="仿宋_GB2312"/>
          <w:bCs/>
          <w:sz w:val="32"/>
          <w:szCs w:val="30"/>
          <w:highlight w:val="none"/>
        </w:rPr>
        <w:t>勘查许可延续申请和办理。</w:t>
      </w:r>
    </w:p>
    <w:p w14:paraId="255CBC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1B5303C1">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二、项目信息</w:t>
      </w:r>
    </w:p>
    <w:p w14:paraId="1E35BBB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楷体"/>
          <w:bCs/>
          <w:color w:val="auto"/>
          <w:sz w:val="32"/>
          <w:szCs w:val="30"/>
          <w:highlight w:val="none"/>
        </w:rPr>
        <w:t>（一）项目名称：</w:t>
      </w:r>
      <w:r>
        <w:rPr>
          <w:rFonts w:hint="eastAsia" w:eastAsia="仿宋_GB2312"/>
          <w:bCs/>
          <w:color w:val="auto"/>
          <w:sz w:val="32"/>
          <w:szCs w:val="30"/>
          <w:highlight w:val="none"/>
        </w:rPr>
        <w:t>矿产资源勘查</w:t>
      </w:r>
      <w:r>
        <w:rPr>
          <w:rFonts w:hint="eastAsia" w:eastAsia="仿宋_GB2312"/>
          <w:bCs/>
          <w:color w:val="auto"/>
          <w:sz w:val="32"/>
          <w:szCs w:val="30"/>
          <w:highlight w:val="none"/>
          <w:lang w:eastAsia="zh-CN"/>
        </w:rPr>
        <w:t>许可</w:t>
      </w:r>
      <w:r>
        <w:rPr>
          <w:rFonts w:hint="eastAsia" w:eastAsia="仿宋_GB2312"/>
          <w:bCs/>
          <w:color w:val="auto"/>
          <w:sz w:val="32"/>
          <w:szCs w:val="30"/>
          <w:highlight w:val="none"/>
        </w:rPr>
        <w:t>审批</w:t>
      </w:r>
    </w:p>
    <w:p w14:paraId="4042B04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eastAsia="仿宋_GB2312"/>
          <w:bCs/>
          <w:color w:val="auto"/>
          <w:sz w:val="32"/>
          <w:szCs w:val="30"/>
          <w:highlight w:val="none"/>
          <w:lang w:val="en-US" w:eastAsia="zh-CN"/>
        </w:rPr>
      </w:pPr>
      <w:r>
        <w:rPr>
          <w:rFonts w:hint="eastAsia" w:eastAsia="楷体"/>
          <w:bCs/>
          <w:color w:val="auto"/>
          <w:sz w:val="32"/>
          <w:szCs w:val="30"/>
          <w:highlight w:val="none"/>
        </w:rPr>
        <w:t>（二）子项名称：</w:t>
      </w:r>
      <w:r>
        <w:rPr>
          <w:rFonts w:hint="eastAsia" w:eastAsia="仿宋_GB2312"/>
          <w:bCs/>
          <w:color w:val="auto"/>
          <w:sz w:val="32"/>
          <w:szCs w:val="30"/>
          <w:highlight w:val="none"/>
          <w:lang w:val="en-US" w:eastAsia="zh-CN"/>
        </w:rPr>
        <w:t>勘查许可延续申请</w:t>
      </w:r>
    </w:p>
    <w:p w14:paraId="2CC03C7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楷体"/>
          <w:bCs/>
          <w:color w:val="auto"/>
          <w:sz w:val="32"/>
          <w:szCs w:val="30"/>
          <w:highlight w:val="none"/>
        </w:rPr>
        <w:t>（三）审批类别：</w:t>
      </w:r>
      <w:r>
        <w:rPr>
          <w:rFonts w:hint="eastAsia" w:eastAsia="仿宋_GB2312"/>
          <w:bCs/>
          <w:color w:val="auto"/>
          <w:sz w:val="32"/>
          <w:szCs w:val="30"/>
          <w:highlight w:val="none"/>
        </w:rPr>
        <w:t>行政许可</w:t>
      </w:r>
    </w:p>
    <w:p w14:paraId="7E1A5D0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hint="eastAsia" w:eastAsia="黑体"/>
          <w:bCs/>
          <w:color w:val="auto"/>
          <w:sz w:val="32"/>
          <w:szCs w:val="30"/>
          <w:highlight w:val="none"/>
        </w:rPr>
        <w:t>三、事项审查类型</w:t>
      </w:r>
    </w:p>
    <w:p w14:paraId="34AF4EC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lang w:eastAsia="zh-CN"/>
        </w:rPr>
      </w:pPr>
      <w:r>
        <w:rPr>
          <w:rFonts w:hint="eastAsia" w:eastAsia="仿宋_GB2312"/>
          <w:bCs/>
          <w:color w:val="auto"/>
          <w:sz w:val="32"/>
          <w:szCs w:val="30"/>
          <w:highlight w:val="none"/>
          <w:lang w:val="en-US" w:eastAsia="zh-CN"/>
        </w:rPr>
        <w:t>前审后批</w:t>
      </w:r>
    </w:p>
    <w:p w14:paraId="62F1F966">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四、审批依据</w:t>
      </w:r>
    </w:p>
    <w:p w14:paraId="1C56DF4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eastAsia="仿宋_GB2312" w:cs="Times New Roman"/>
          <w:b w:val="0"/>
          <w:bCs/>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1CD40ECF">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五、受理机构</w:t>
      </w:r>
    </w:p>
    <w:p w14:paraId="3EA4036C">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283E932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六、决定机关</w:t>
      </w:r>
    </w:p>
    <w:p w14:paraId="166F2674">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p>
    <w:p w14:paraId="6B9D2092">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七、</w:t>
      </w:r>
      <w:r>
        <w:rPr>
          <w:rFonts w:hint="eastAsia" w:eastAsia="黑体"/>
          <w:bCs/>
          <w:color w:val="auto"/>
          <w:sz w:val="32"/>
          <w:szCs w:val="30"/>
          <w:highlight w:val="none"/>
        </w:rPr>
        <w:t>审批数量</w:t>
      </w:r>
    </w:p>
    <w:p w14:paraId="393A361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无数量限制</w:t>
      </w:r>
    </w:p>
    <w:p w14:paraId="587AA8B4">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八、申请条件</w:t>
      </w:r>
    </w:p>
    <w:p w14:paraId="5D788D8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（一）申请人条件</w:t>
      </w:r>
    </w:p>
    <w:p w14:paraId="7BDE558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矿产资源法》第三十三条</w:t>
      </w:r>
      <w:r>
        <w:rPr>
          <w:rFonts w:eastAsia="仿宋_GB2312"/>
          <w:bCs/>
          <w:color w:val="auto"/>
          <w:sz w:val="32"/>
          <w:szCs w:val="30"/>
          <w:highlight w:val="none"/>
        </w:rPr>
        <w:t>）</w:t>
      </w:r>
    </w:p>
    <w:p w14:paraId="1DAB86D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（二）符合如下条件的，准予批准：</w:t>
      </w:r>
    </w:p>
    <w:p w14:paraId="3E4065CF">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highlight w:val="none"/>
        </w:rPr>
        <w:t>申请材料齐全、符合法定形式；（行政许可法第三十四条）</w:t>
      </w:r>
    </w:p>
    <w:p w14:paraId="627B46DF">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2.矿产资源勘查方案</w:t>
      </w:r>
      <w:r>
        <w:rPr>
          <w:rFonts w:hint="eastAsia" w:ascii="仿宋_GB2312" w:hAnsi="仿宋_GB2312" w:eastAsia="仿宋_GB2312" w:cs="仿宋_GB2312"/>
          <w:color w:val="auto"/>
          <w:sz w:val="32"/>
          <w:szCs w:val="30"/>
          <w:highlight w:val="none"/>
        </w:rPr>
        <w:t>经评审通过</w:t>
      </w:r>
      <w:r>
        <w:rPr>
          <w:rFonts w:hint="eastAsia" w:eastAsia="仿宋_GB2312"/>
          <w:bCs/>
          <w:color w:val="auto"/>
          <w:sz w:val="32"/>
          <w:szCs w:val="30"/>
          <w:highlight w:val="none"/>
        </w:rPr>
        <w:t>；（</w:t>
      </w:r>
      <w:r>
        <w:rPr>
          <w:rFonts w:hint="eastAsia" w:ascii="仿宋_GB2312" w:hAnsi="仿宋_GB2312" w:eastAsia="仿宋_GB2312" w:cs="仿宋_GB2312"/>
          <w:color w:val="auto"/>
          <w:sz w:val="32"/>
          <w:szCs w:val="30"/>
          <w:highlight w:val="none"/>
        </w:rPr>
        <w:t>《矿产资源法》第三十三条第一款。</w:t>
      </w:r>
    </w:p>
    <w:p w14:paraId="194CD28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3</w:t>
      </w:r>
      <w:r>
        <w:rPr>
          <w:rFonts w:hint="eastAsia" w:eastAsia="仿宋_GB2312"/>
          <w:bCs/>
          <w:color w:val="auto"/>
          <w:sz w:val="32"/>
          <w:szCs w:val="30"/>
          <w:highlight w:val="none"/>
        </w:rPr>
        <w:t>.法律法规规章规范性文件对行政许可条件作出调整的，根据新的规定执行。</w:t>
      </w:r>
    </w:p>
    <w:p w14:paraId="582E649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（三）不予批准的情形</w:t>
      </w:r>
    </w:p>
    <w:p w14:paraId="0715850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对不符合相关规定的，不予批准。</w:t>
      </w:r>
    </w:p>
    <w:p w14:paraId="0CA8AADE">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九、申请材料</w:t>
      </w:r>
    </w:p>
    <w:p w14:paraId="42DB574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eastAsia="楷体_GB2312" w:cs="Times New Roman"/>
          <w:color w:val="auto"/>
          <w:kern w:val="0"/>
          <w:sz w:val="32"/>
          <w:szCs w:val="30"/>
          <w:highlight w:val="none"/>
        </w:rPr>
      </w:pPr>
      <w:r>
        <w:rPr>
          <w:rFonts w:hint="eastAsia" w:eastAsia="楷体_GB2312" w:cs="Times New Roman"/>
          <w:color w:val="auto"/>
          <w:kern w:val="0"/>
          <w:sz w:val="32"/>
          <w:szCs w:val="30"/>
          <w:highlight w:val="none"/>
        </w:rPr>
        <w:t>（一）申请材料目录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22"/>
        <w:gridCol w:w="3146"/>
        <w:gridCol w:w="4542"/>
      </w:tblGrid>
      <w:tr w14:paraId="0F9DD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1" w:hRule="atLeast"/>
          <w:tblHeader/>
          <w:jc w:val="center"/>
        </w:trPr>
        <w:tc>
          <w:tcPr>
            <w:tcW w:w="622" w:type="dxa"/>
            <w:noWrap w:val="0"/>
            <w:tcMar>
              <w:top w:w="0" w:type="dxa"/>
              <w:left w:w="108" w:type="dxa"/>
              <w:bottom w:w="0" w:type="dxa"/>
              <w:right w:w="108" w:type="dxa"/>
            </w:tcMar>
            <w:vAlign w:val="center"/>
          </w:tcPr>
          <w:p w14:paraId="41682483">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3146" w:type="dxa"/>
            <w:noWrap w:val="0"/>
            <w:tcMar>
              <w:top w:w="0" w:type="dxa"/>
              <w:left w:w="108" w:type="dxa"/>
              <w:bottom w:w="0" w:type="dxa"/>
              <w:right w:w="108" w:type="dxa"/>
            </w:tcMar>
            <w:vAlign w:val="center"/>
          </w:tcPr>
          <w:p w14:paraId="04188B29">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4542" w:type="dxa"/>
            <w:noWrap w:val="0"/>
            <w:tcMar>
              <w:top w:w="0" w:type="dxa"/>
              <w:left w:w="108" w:type="dxa"/>
              <w:bottom w:w="0" w:type="dxa"/>
              <w:right w:w="108" w:type="dxa"/>
            </w:tcMar>
            <w:vAlign w:val="center"/>
          </w:tcPr>
          <w:p w14:paraId="74392583">
            <w:pPr>
              <w:widowControl/>
              <w:spacing w:before="100" w:beforeAutospacing="1" w:after="100" w:afterAutospacing="1" w:line="360" w:lineRule="atLeast"/>
              <w:jc w:val="center"/>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32448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1F2DB1E5">
            <w:pPr>
              <w:widowControl/>
              <w:spacing w:before="100" w:beforeAutospacing="1" w:after="100" w:afterAutospacing="1" w:line="360" w:lineRule="atLeast"/>
              <w:jc w:val="center"/>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3146" w:type="dxa"/>
            <w:noWrap w:val="0"/>
            <w:tcMar>
              <w:top w:w="0" w:type="dxa"/>
              <w:left w:w="108" w:type="dxa"/>
              <w:bottom w:w="0" w:type="dxa"/>
              <w:right w:w="108" w:type="dxa"/>
            </w:tcMar>
            <w:vAlign w:val="center"/>
          </w:tcPr>
          <w:p w14:paraId="56F98FED">
            <w:pPr>
              <w:widowControl/>
              <w:spacing w:before="100" w:beforeAutospacing="1" w:after="100" w:afterAutospacing="1" w:line="360" w:lineRule="atLeast"/>
              <w:jc w:val="left"/>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4542" w:type="dxa"/>
            <w:noWrap w:val="0"/>
            <w:tcMar>
              <w:top w:w="0" w:type="dxa"/>
              <w:left w:w="108" w:type="dxa"/>
              <w:bottom w:w="0" w:type="dxa"/>
              <w:right w:w="108" w:type="dxa"/>
            </w:tcMar>
            <w:vAlign w:val="center"/>
          </w:tcPr>
          <w:p w14:paraId="3CDAE70D">
            <w:pPr>
              <w:widowControl/>
              <w:spacing w:before="100" w:beforeAutospacing="1" w:after="100" w:afterAutospacing="1" w:line="360" w:lineRule="atLeast"/>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申请探矿权续期登记的，可一并提交勘查许可证延续申请，提交此资料</w:t>
            </w:r>
          </w:p>
        </w:tc>
      </w:tr>
      <w:tr w14:paraId="13D7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6E328451">
            <w:pPr>
              <w:widowControl/>
              <w:spacing w:before="100" w:beforeAutospacing="1" w:after="100" w:afterAutospacing="1" w:line="360" w:lineRule="atLeast"/>
              <w:jc w:val="center"/>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2</w:t>
            </w:r>
          </w:p>
        </w:tc>
        <w:tc>
          <w:tcPr>
            <w:tcW w:w="3146" w:type="dxa"/>
            <w:noWrap w:val="0"/>
            <w:tcMar>
              <w:top w:w="0" w:type="dxa"/>
              <w:left w:w="108" w:type="dxa"/>
              <w:bottom w:w="0" w:type="dxa"/>
              <w:right w:w="108" w:type="dxa"/>
            </w:tcMar>
            <w:vAlign w:val="center"/>
          </w:tcPr>
          <w:p w14:paraId="30630D0B">
            <w:pPr>
              <w:widowControl/>
              <w:spacing w:before="100" w:beforeAutospacing="1" w:after="100" w:afterAutospacing="1" w:line="360" w:lineRule="atLeast"/>
              <w:jc w:val="left"/>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4542" w:type="dxa"/>
            <w:noWrap w:val="0"/>
            <w:tcMar>
              <w:top w:w="0" w:type="dxa"/>
              <w:left w:w="108" w:type="dxa"/>
              <w:bottom w:w="0" w:type="dxa"/>
              <w:right w:w="108" w:type="dxa"/>
            </w:tcMar>
            <w:vAlign w:val="center"/>
          </w:tcPr>
          <w:p w14:paraId="2F46FF45">
            <w:pPr>
              <w:widowControl/>
              <w:spacing w:before="100" w:beforeAutospacing="1" w:after="100" w:afterAutospacing="1" w:line="360" w:lineRule="atLeast"/>
              <w:jc w:val="left"/>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310CE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657FC55A">
            <w:pPr>
              <w:widowControl/>
              <w:spacing w:line="360" w:lineRule="atLeast"/>
              <w:jc w:val="center"/>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3</w:t>
            </w:r>
          </w:p>
        </w:tc>
        <w:tc>
          <w:tcPr>
            <w:tcW w:w="3146" w:type="dxa"/>
            <w:noWrap w:val="0"/>
            <w:tcMar>
              <w:top w:w="0" w:type="dxa"/>
              <w:left w:w="108" w:type="dxa"/>
              <w:bottom w:w="0" w:type="dxa"/>
              <w:right w:w="108" w:type="dxa"/>
            </w:tcMar>
            <w:vAlign w:val="center"/>
          </w:tcPr>
          <w:p w14:paraId="16944346">
            <w:pPr>
              <w:widowControl/>
              <w:spacing w:before="100" w:beforeAutospacing="1" w:after="100" w:afterAutospacing="1" w:line="360" w:lineRule="atLeast"/>
              <w:jc w:val="left"/>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lang w:val="en-US" w:eastAsia="zh-CN"/>
              </w:rPr>
              <w:t>不动产权证书（探矿权）或勘查许可证</w:t>
            </w:r>
          </w:p>
        </w:tc>
        <w:tc>
          <w:tcPr>
            <w:tcW w:w="4542" w:type="dxa"/>
            <w:noWrap w:val="0"/>
            <w:tcMar>
              <w:top w:w="0" w:type="dxa"/>
              <w:left w:w="108" w:type="dxa"/>
              <w:bottom w:w="0" w:type="dxa"/>
              <w:right w:w="108" w:type="dxa"/>
            </w:tcMar>
            <w:vAlign w:val="bottom"/>
          </w:tcPr>
          <w:p w14:paraId="6EF40E3F">
            <w:pPr>
              <w:keepNext w:val="0"/>
              <w:keepLines w:val="0"/>
              <w:pageBreakBefore w:val="0"/>
              <w:widowControl/>
              <w:kinsoku/>
              <w:wordWrap/>
              <w:overflowPunct/>
              <w:topLinePunct w:val="0"/>
              <w:autoSpaceDE/>
              <w:autoSpaceDN/>
              <w:bidi w:val="0"/>
              <w:adjustRightInd/>
              <w:snapToGrid/>
              <w:spacing w:beforeAutospacing="0" w:afterAutospacing="0" w:line="360" w:lineRule="atLeast"/>
              <w:jc w:val="left"/>
              <w:textAlignment w:val="auto"/>
              <w:rPr>
                <w:rFonts w:hint="eastAsia" w:ascii="仿宋_GB2312" w:eastAsia="仿宋_GB2312" w:cs="Times New Roman"/>
                <w:color w:val="auto"/>
                <w:kern w:val="0"/>
                <w:sz w:val="24"/>
                <w:szCs w:val="24"/>
                <w:highlight w:val="none"/>
                <w:lang w:val="en-US" w:eastAsia="zh-CN"/>
              </w:rPr>
            </w:pPr>
            <w:r>
              <w:rPr>
                <w:rFonts w:hint="default" w:ascii="仿宋_GB2312" w:eastAsia="仿宋_GB2312" w:cs="Times New Roman"/>
                <w:color w:val="auto"/>
                <w:kern w:val="0"/>
                <w:sz w:val="24"/>
                <w:szCs w:val="24"/>
                <w:highlight w:val="none"/>
                <w:lang w:val="en-US" w:eastAsia="zh-CN"/>
              </w:rPr>
              <w:t>1.</w:t>
            </w:r>
            <w:r>
              <w:rPr>
                <w:rFonts w:hint="eastAsia" w:ascii="仿宋_GB2312" w:eastAsia="仿宋_GB2312" w:cs="Times New Roman"/>
                <w:color w:val="auto"/>
                <w:kern w:val="0"/>
                <w:sz w:val="24"/>
                <w:szCs w:val="24"/>
                <w:highlight w:val="none"/>
                <w:lang w:val="en-US" w:eastAsia="zh-CN"/>
              </w:rPr>
              <w:t>申请探矿权续期登记的，可一并提交勘查许可证延续申请，并共享此资料。</w:t>
            </w:r>
          </w:p>
          <w:p w14:paraId="1E7A441A">
            <w:pPr>
              <w:keepNext w:val="0"/>
              <w:keepLines w:val="0"/>
              <w:pageBreakBefore w:val="0"/>
              <w:widowControl/>
              <w:kinsoku/>
              <w:wordWrap/>
              <w:overflowPunct/>
              <w:topLinePunct w:val="0"/>
              <w:autoSpaceDE/>
              <w:autoSpaceDN/>
              <w:bidi w:val="0"/>
              <w:adjustRightInd/>
              <w:snapToGrid/>
              <w:spacing w:beforeAutospacing="0" w:afterAutospacing="0" w:line="360" w:lineRule="atLeast"/>
              <w:jc w:val="left"/>
              <w:textAlignment w:val="auto"/>
              <w:rPr>
                <w:rFonts w:hint="eastAsia"/>
                <w:highlight w:val="none"/>
                <w:lang w:eastAsia="zh-CN"/>
              </w:rPr>
            </w:pPr>
            <w:r>
              <w:rPr>
                <w:rFonts w:hint="eastAsia" w:ascii="仿宋_GB2312" w:hAnsi="Times New Roman" w:eastAsia="仿宋_GB2312" w:cs="Times New Roman"/>
                <w:b w:val="0"/>
                <w:bCs/>
                <w:color w:val="auto"/>
                <w:kern w:val="0"/>
                <w:sz w:val="24"/>
                <w:szCs w:val="24"/>
                <w:highlight w:val="none"/>
                <w:lang w:val="en-US" w:eastAsia="zh-CN"/>
              </w:rPr>
              <w:t>2.《矿产资源法》实施前登记的矿业权，提交勘查许可证。</w:t>
            </w:r>
          </w:p>
        </w:tc>
      </w:tr>
      <w:tr w14:paraId="26AE2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7B73CA24">
            <w:pPr>
              <w:widowControl/>
              <w:spacing w:before="100" w:beforeAutospacing="1" w:after="100" w:afterAutospacing="1" w:line="360" w:lineRule="atLeast"/>
              <w:jc w:val="center"/>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4</w:t>
            </w:r>
          </w:p>
        </w:tc>
        <w:tc>
          <w:tcPr>
            <w:tcW w:w="3146" w:type="dxa"/>
            <w:noWrap w:val="0"/>
            <w:tcMar>
              <w:top w:w="0" w:type="dxa"/>
              <w:left w:w="108" w:type="dxa"/>
              <w:bottom w:w="0" w:type="dxa"/>
              <w:right w:w="108" w:type="dxa"/>
            </w:tcMar>
            <w:vAlign w:val="center"/>
          </w:tcPr>
          <w:p w14:paraId="529B645C">
            <w:pPr>
              <w:widowControl/>
              <w:spacing w:before="100" w:beforeAutospacing="1" w:after="100" w:afterAutospacing="1" w:line="360" w:lineRule="atLeast"/>
              <w:jc w:val="left"/>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勘查方案、专家评审意见及专家签字表</w:t>
            </w:r>
          </w:p>
        </w:tc>
        <w:tc>
          <w:tcPr>
            <w:tcW w:w="4542" w:type="dxa"/>
            <w:noWrap w:val="0"/>
            <w:tcMar>
              <w:top w:w="0" w:type="dxa"/>
              <w:left w:w="108" w:type="dxa"/>
              <w:bottom w:w="0" w:type="dxa"/>
              <w:right w:w="108" w:type="dxa"/>
            </w:tcMar>
            <w:vAlign w:val="center"/>
          </w:tcPr>
          <w:p w14:paraId="7717863B">
            <w:pPr>
              <w:widowControl/>
              <w:spacing w:before="100" w:beforeAutospacing="1" w:after="100" w:afterAutospacing="1" w:line="360" w:lineRule="atLeast"/>
              <w:jc w:val="left"/>
              <w:rPr>
                <w:rFonts w:hint="default"/>
                <w:color w:val="auto"/>
                <w:highlight w:val="none"/>
                <w:lang w:val="en-US"/>
              </w:rPr>
            </w:pPr>
            <w:r>
              <w:rPr>
                <w:rFonts w:hint="eastAsia" w:ascii="仿宋_GB2312" w:eastAsia="仿宋_GB2312"/>
                <w:color w:val="auto"/>
                <w:kern w:val="0"/>
                <w:sz w:val="24"/>
                <w:szCs w:val="24"/>
                <w:highlight w:val="none"/>
                <w:lang w:val="en-US" w:eastAsia="zh-CN"/>
              </w:rPr>
              <w:t>勘查许可证延续申请的，应按规定重新编制勘查方案并提交此资料。</w:t>
            </w:r>
          </w:p>
        </w:tc>
      </w:tr>
    </w:tbl>
    <w:p w14:paraId="76D23AF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eastAsia="楷体_GB2312"/>
          <w:color w:val="auto"/>
          <w:sz w:val="32"/>
          <w:szCs w:val="30"/>
          <w:highlight w:val="none"/>
        </w:rPr>
      </w:pPr>
      <w:r>
        <w:rPr>
          <w:rFonts w:hint="eastAsia"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76906F0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eastAsia="黑体"/>
          <w:color w:val="auto"/>
          <w:sz w:val="32"/>
          <w:szCs w:val="30"/>
          <w:highlight w:val="none"/>
        </w:rPr>
      </w:pPr>
      <w:r>
        <w:rPr>
          <w:rFonts w:hint="eastAsia" w:eastAsia="黑体"/>
          <w:color w:val="auto"/>
          <w:sz w:val="32"/>
          <w:szCs w:val="30"/>
          <w:highlight w:val="none"/>
        </w:rPr>
        <w:t>十一、办理基本流程</w:t>
      </w:r>
    </w:p>
    <w:p w14:paraId="33A20E0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（一）接收报件和受理</w:t>
      </w:r>
    </w:p>
    <w:p w14:paraId="2077270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申请资料，对申请材料予以审查，决定接受受理申请或者审查不通过</w:t>
      </w:r>
      <w:r>
        <w:rPr>
          <w:rFonts w:hint="eastAsia" w:eastAsia="仿宋_GB2312"/>
          <w:bCs/>
          <w:color w:val="auto"/>
          <w:sz w:val="32"/>
          <w:szCs w:val="30"/>
          <w:highlight w:val="none"/>
          <w:lang w:val="en-US" w:eastAsia="zh-CN"/>
        </w:rPr>
        <w:t>的</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请申请人</w:t>
      </w:r>
      <w:r>
        <w:rPr>
          <w:rFonts w:hint="eastAsia" w:eastAsia="仿宋_GB2312"/>
          <w:bCs/>
          <w:color w:val="auto"/>
          <w:sz w:val="32"/>
          <w:szCs w:val="30"/>
          <w:highlight w:val="none"/>
          <w:lang w:eastAsia="zh-CN"/>
        </w:rPr>
        <w:t>补正</w:t>
      </w:r>
      <w:r>
        <w:rPr>
          <w:rFonts w:hint="eastAsia" w:eastAsia="仿宋_GB2312"/>
          <w:bCs/>
          <w:color w:val="auto"/>
          <w:sz w:val="32"/>
          <w:szCs w:val="30"/>
          <w:highlight w:val="none"/>
        </w:rPr>
        <w:t>或者不予以受理。</w:t>
      </w:r>
    </w:p>
    <w:p w14:paraId="1B79E82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eastAsia="zh-CN"/>
        </w:rPr>
        <w:t>局</w:t>
      </w:r>
      <w:r>
        <w:rPr>
          <w:rFonts w:hint="eastAsia" w:eastAsia="楷体_GB2312"/>
          <w:bCs/>
          <w:color w:val="auto"/>
          <w:sz w:val="32"/>
          <w:szCs w:val="30"/>
          <w:highlight w:val="none"/>
        </w:rPr>
        <w:t>内审批</w:t>
      </w:r>
    </w:p>
    <w:p w14:paraId="0FC11EF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eastAsia" w:eastAsia="仿宋_GB2312"/>
          <w:color w:val="auto"/>
          <w:sz w:val="32"/>
          <w:szCs w:val="30"/>
          <w:highlight w:val="none"/>
          <w:lang w:val="en-US" w:eastAsia="zh-CN"/>
        </w:rPr>
        <w:t>将勘查许可申请资料发送至</w:t>
      </w:r>
      <w:r>
        <w:rPr>
          <w:rFonts w:hint="eastAsia" w:eastAsia="仿宋_GB2312" w:cs="Times New Roman"/>
          <w:bCs/>
          <w:color w:val="auto"/>
          <w:sz w:val="32"/>
          <w:szCs w:val="32"/>
          <w:highlight w:val="none"/>
          <w:lang w:val="en-US" w:eastAsia="zh-CN"/>
        </w:rPr>
        <w:t>市自然资源和规划局</w:t>
      </w:r>
      <w:r>
        <w:rPr>
          <w:rFonts w:hint="eastAsia" w:eastAsia="仿宋_GB2312"/>
          <w:color w:val="auto"/>
          <w:sz w:val="32"/>
          <w:szCs w:val="30"/>
          <w:highlight w:val="none"/>
          <w:lang w:val="en-US" w:eastAsia="zh-CN"/>
        </w:rPr>
        <w:t>相关科室，相关科室依据法律法规等有关规定，对勘查许可申请资料进行审查，履行签批程序。</w:t>
      </w:r>
    </w:p>
    <w:p w14:paraId="0D6533F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59571FB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w:t>
      </w:r>
      <w:r>
        <w:rPr>
          <w:rFonts w:hint="eastAsia" w:eastAsia="仿宋_GB2312" w:cs="Times New Roman"/>
          <w:bCs/>
          <w:color w:val="auto"/>
          <w:sz w:val="32"/>
          <w:szCs w:val="32"/>
          <w:highlight w:val="none"/>
          <w:lang w:eastAsia="zh-CN"/>
        </w:rPr>
        <w:t>窗口</w:t>
      </w:r>
      <w:r>
        <w:rPr>
          <w:rFonts w:hint="eastAsia" w:eastAsia="仿宋_GB2312"/>
          <w:bCs/>
          <w:color w:val="auto"/>
          <w:sz w:val="32"/>
          <w:szCs w:val="30"/>
          <w:highlight w:val="none"/>
        </w:rPr>
        <w:t>向申请人发送书面审批结果。</w:t>
      </w:r>
    </w:p>
    <w:p w14:paraId="5E790F3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十二、办理方式</w:t>
      </w:r>
    </w:p>
    <w:p w14:paraId="390B0C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6E6C5FE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十三、办结时限</w:t>
      </w:r>
    </w:p>
    <w:p w14:paraId="7287088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9个工作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BA19B1E">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、审批结果</w:t>
      </w:r>
    </w:p>
    <w:p w14:paraId="10B485F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260C9F3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五</w:t>
      </w:r>
      <w:r>
        <w:rPr>
          <w:rFonts w:hint="eastAsia" w:eastAsia="黑体"/>
          <w:color w:val="auto"/>
          <w:sz w:val="32"/>
          <w:szCs w:val="30"/>
          <w:highlight w:val="none"/>
        </w:rPr>
        <w:t>、结果送达</w:t>
      </w:r>
    </w:p>
    <w:p w14:paraId="7A74C397">
      <w:pPr>
        <w:keepNext w:val="0"/>
        <w:keepLines w:val="0"/>
        <w:pageBreakBefore w:val="0"/>
        <w:widowControl/>
        <w:kinsoku/>
        <w:wordWrap/>
        <w:overflowPunct/>
        <w:topLinePunct w:val="0"/>
        <w:autoSpaceDE/>
        <w:bidi w:val="0"/>
        <w:snapToGrid w:val="0"/>
        <w:spacing w:beforeLines="0" w:afterLines="0" w:line="560" w:lineRule="exact"/>
        <w:ind w:firstLine="640" w:firstLineChars="200"/>
        <w:jc w:val="left"/>
        <w:rPr>
          <w:rFonts w:hint="eastAsia" w:eastAsia="仿宋_GB2312" w:cs="Times New Roman"/>
          <w:color w:val="auto"/>
          <w:sz w:val="32"/>
          <w:szCs w:val="30"/>
          <w:highlight w:val="none"/>
          <w:lang w:val="en-US" w:eastAsia="zh-CN"/>
        </w:rPr>
      </w:pPr>
      <w:r>
        <w:rPr>
          <w:rFonts w:hint="eastAsia" w:eastAsia="仿宋_GB2312" w:cs="Times New Roman"/>
          <w:color w:val="auto"/>
          <w:sz w:val="32"/>
          <w:szCs w:val="30"/>
          <w:highlight w:val="none"/>
          <w:lang w:val="en-US" w:eastAsia="zh-CN"/>
        </w:rPr>
        <w:t>作出行政决定后，在2个工作日内通知申请人领取勘查许可证。申请人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s="Times New Roman"/>
          <w:color w:val="auto"/>
          <w:sz w:val="32"/>
          <w:szCs w:val="30"/>
          <w:highlight w:val="none"/>
          <w:lang w:val="en-US" w:eastAsia="zh-CN"/>
        </w:rPr>
        <w:t>领取。</w:t>
      </w:r>
    </w:p>
    <w:p w14:paraId="5752C02F">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18CD2D1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0BAFC6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公示法律、法规、规章规定的</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对公示内容予以说明、解释和提供准确、可靠的信息。</w:t>
      </w:r>
    </w:p>
    <w:p w14:paraId="35FC192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法定职权范围内，申请人有权向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提出行政许可申请，并要求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44BCBBA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提出行政许可申请，</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依法改正。</w:t>
      </w:r>
    </w:p>
    <w:p w14:paraId="527EE05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如不能在法定期限内作出行政许可决定的，申请人有权要求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说明延长期限的理由并在法定的延长期限内作出决定。</w:t>
      </w:r>
    </w:p>
    <w:p w14:paraId="0B462A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作出准予行政许可决定的，申请人有权要求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颁发符合法律、法规、规章规定并加盖印章的行政许可证件；</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作出不予行政许可决定的，申请人有权要求</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书面说明理由，申请人享有依法申请行政复议或者提起行政诉讼的权利。</w:t>
      </w:r>
    </w:p>
    <w:p w14:paraId="1DE851E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70B02A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46D1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提出行政许可申请，应当按照该行政许可事项的法定条件和</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关于申请文本的规范性要求，如实向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提交全部申请材料和反映真实情况，并对其申请材料实质内容的真实性负责。</w:t>
      </w:r>
    </w:p>
    <w:p w14:paraId="415049A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行政许可决定对申请人从事该行政许可事项的活动所规定的义务。</w:t>
      </w:r>
    </w:p>
    <w:p w14:paraId="2101CCA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提出变更申请。</w:t>
      </w:r>
    </w:p>
    <w:p w14:paraId="099488C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对申请人取得</w:t>
      </w:r>
      <w:r>
        <w:rPr>
          <w:rFonts w:hint="eastAsia" w:eastAsia="仿宋_GB2312" w:cs="Times New Roman"/>
          <w:bCs/>
          <w:color w:val="auto"/>
          <w:sz w:val="32"/>
          <w:szCs w:val="32"/>
          <w:highlight w:val="none"/>
          <w:lang w:eastAsia="zh-CN"/>
        </w:rPr>
        <w:t>宿州</w:t>
      </w:r>
      <w:r>
        <w:rPr>
          <w:rFonts w:hint="eastAsia" w:eastAsia="仿宋_GB2312" w:cs="Times New Roman"/>
          <w:bCs/>
          <w:color w:val="auto"/>
          <w:sz w:val="32"/>
          <w:szCs w:val="32"/>
          <w:highlight w:val="none"/>
          <w:lang w:val="en-US" w:eastAsia="zh-CN"/>
        </w:rPr>
        <w:t>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27DB288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6F8E78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47BC8F0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七</w:t>
      </w:r>
      <w:r>
        <w:rPr>
          <w:rFonts w:hint="eastAsia" w:eastAsia="黑体"/>
          <w:color w:val="auto"/>
          <w:sz w:val="32"/>
          <w:szCs w:val="30"/>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2F158C7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2F786B0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1D9E9E0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eastAsia="zh-CN"/>
        </w:rPr>
        <w:t>十九</w:t>
      </w:r>
      <w:r>
        <w:rPr>
          <w:rFonts w:hint="default" w:ascii="Times New Roman" w:hAnsi="Times New Roman" w:eastAsia="黑体" w:cs="Times New Roman"/>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52C661E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黑体"/>
          <w:color w:val="auto"/>
          <w:sz w:val="32"/>
          <w:szCs w:val="30"/>
          <w:highlight w:val="none"/>
        </w:rPr>
      </w:pPr>
      <w:r>
        <w:rPr>
          <w:rFonts w:hint="eastAsia" w:eastAsia="黑体"/>
          <w:color w:val="auto"/>
          <w:sz w:val="32"/>
          <w:szCs w:val="30"/>
          <w:highlight w:val="none"/>
        </w:rPr>
        <w:t>二十</w:t>
      </w:r>
      <w:r>
        <w:rPr>
          <w:rFonts w:hint="eastAsia" w:eastAsia="黑体"/>
          <w:color w:val="auto"/>
          <w:sz w:val="32"/>
          <w:szCs w:val="30"/>
          <w:highlight w:val="none"/>
          <w:lang w:eastAsia="zh-CN"/>
        </w:rPr>
        <w:t>一</w:t>
      </w:r>
      <w:r>
        <w:rPr>
          <w:rFonts w:hint="eastAsia" w:eastAsia="黑体"/>
          <w:color w:val="auto"/>
          <w:sz w:val="32"/>
          <w:szCs w:val="30"/>
          <w:highlight w:val="none"/>
        </w:rPr>
        <w:t>、申请材料示范文本</w:t>
      </w:r>
    </w:p>
    <w:p w14:paraId="2CCC382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见附件。</w:t>
      </w:r>
    </w:p>
    <w:p w14:paraId="2901F975">
      <w:pPr>
        <w:rPr>
          <w:rFonts w:eastAsia="黑体"/>
          <w:color w:val="auto"/>
          <w:sz w:val="32"/>
          <w:szCs w:val="32"/>
          <w:highlight w:val="none"/>
        </w:rPr>
      </w:pPr>
    </w:p>
    <w:p w14:paraId="5D04B1D6">
      <w:pPr>
        <w:rPr>
          <w:rFonts w:eastAsia="黑体"/>
          <w:color w:val="auto"/>
          <w:sz w:val="32"/>
          <w:szCs w:val="32"/>
          <w:highlight w:val="none"/>
        </w:rPr>
      </w:pPr>
    </w:p>
    <w:p w14:paraId="61F3EA82">
      <w:pPr>
        <w:rPr>
          <w:rFonts w:hint="eastAsia" w:eastAsia="黑体"/>
          <w:color w:val="auto"/>
          <w:sz w:val="32"/>
          <w:szCs w:val="32"/>
          <w:highlight w:val="none"/>
          <w:lang w:val="en-US" w:eastAsia="zh-CN"/>
        </w:rPr>
      </w:pPr>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sz w:val="30"/>
          <w:szCs w:val="30"/>
          <w:highlight w:val="none"/>
        </w:rPr>
        <w:t>申请材料示范文本</w:t>
      </w:r>
    </w:p>
    <w:p w14:paraId="14C7B6D7">
      <w:pPr>
        <w:rPr>
          <w:b/>
          <w:color w:val="auto"/>
          <w:sz w:val="24"/>
          <w:highlight w:val="none"/>
        </w:rPr>
      </w:pPr>
    </w:p>
    <w:p w14:paraId="0F5900BE">
      <w:pPr>
        <w:rPr>
          <w:b/>
          <w:color w:val="auto"/>
          <w:sz w:val="24"/>
          <w:highlight w:val="none"/>
        </w:rPr>
      </w:pPr>
      <w:r>
        <w:rPr>
          <w:b/>
          <w:color w:val="auto"/>
          <w:sz w:val="24"/>
          <w:highlight w:val="none"/>
        </w:rPr>
        <w:t xml:space="preserve">          </w:t>
      </w:r>
    </w:p>
    <w:p w14:paraId="3A55A2A4">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3EBEEF5F">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503276D8">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5F6D6064">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1D7D36C6">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CFB177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D1E340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A585CFF">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0ED12F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924D75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28138E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FB8273F">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C8E46B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23890B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FFB8F2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2F24263">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3A071D6">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AAC4E3A">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153EF0FB">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3CECE378">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3A2903A0">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48079BA2">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59FB5D5C">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036A302D">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62CDDEC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64FEC137">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2FE8437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2468F5F1">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576794E3">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5530CC5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6D06751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4EA7231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6BC34DB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4A15D8D6">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47D39358">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41F96177">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545B8FDC">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32627A79">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645A09ED">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1E345CF6">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7932EBAE">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6AB20901">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578C34C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12AE766D">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5BB9D1B6">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6C6224AD">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14846E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56C974F2">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984" w:right="1474" w:bottom="1417"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9"/>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0E81C0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70F161E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522C6DC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21CFF9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166E4BF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7BC6B00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41B1C19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7855B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780C794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17AB9F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4CE8E04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04261F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608F5A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B9B2F3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0D9A1B4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799F32A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47D0F5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CA6B28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45FC231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BDED62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23B22B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584FE7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351922E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2F4420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0452EA2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6629F4C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7075A84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0214E79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2A97F50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3EAEE20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847A6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1872F95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3F57B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5C86B7E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2EA1BC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59C5DD5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0524FB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58CA67E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45F8F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5D598E2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A31F2F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61749F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68B3986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5447F7F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2D2B05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0B4CD52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6C2834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20528A4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5025181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C958F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760D0F1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15A67DA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6D82BA6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0BF2BB3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3728BE73">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08B59813">
            <w:pPr>
              <w:jc w:val="center"/>
              <w:outlineLvl w:val="9"/>
              <w:rPr>
                <w:rFonts w:hint="default"/>
                <w:color w:val="auto"/>
                <w:highlight w:val="none"/>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290E144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592171F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704821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70C8865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BE5161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63C000A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2304A10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0CEF43B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0BC7B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09BF89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6A4AFFE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79D6574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4A47863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6BE5B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645CED9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07171A1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642F4D9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441A41A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698EE0C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7B73C1F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6386889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7596B80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14DF5EA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A2CC0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167A21A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B93ACD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61DD956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2827D3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1CA97D7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6E71C0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30B05BEE">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 xml:space="preserve">首次申请 </w:t>
            </w:r>
          </w:p>
          <w:p w14:paraId="5DEE0120">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eastAsia="zh-CN"/>
              </w:rPr>
              <w:t>延续</w:t>
            </w:r>
            <w:r>
              <w:rPr>
                <w:rFonts w:hint="default" w:ascii="Times New Roman" w:hAnsi="Times New Roman" w:eastAsia="仿宋_GB2312" w:cs="Times New Roman"/>
                <w:color w:val="auto"/>
                <w:highlight w:val="none"/>
                <w:lang w:eastAsia="zh-CN"/>
              </w:rPr>
              <w:t>申请</w:t>
            </w:r>
          </w:p>
          <w:p w14:paraId="7BC04FD0">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变更申请（扩大勘查区域</w:t>
            </w:r>
            <w:r>
              <w:rPr>
                <w:rFonts w:hint="default" w:ascii="Times New Roman" w:hAnsi="Times New Roman" w:eastAsia="仿宋_GB2312" w:cs="Times New Roman"/>
                <w:color w:val="auto"/>
                <w:highlight w:val="none"/>
                <w:lang w:val="en-US" w:eastAsia="zh-CN"/>
              </w:rPr>
              <w:t>）</w:t>
            </w:r>
          </w:p>
          <w:p w14:paraId="79666CFD">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（缩小勘查区域）</w:t>
            </w:r>
          </w:p>
          <w:p w14:paraId="655D247F">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lang w:val="en-US" w:eastAsia="zh-CN"/>
              </w:rPr>
              <w:t>变更</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人名称</w:t>
            </w:r>
            <w:r>
              <w:rPr>
                <w:rFonts w:hint="default" w:ascii="Times New Roman" w:hAnsi="Times New Roman" w:eastAsia="仿宋_GB2312" w:cs="Times New Roman"/>
                <w:color w:val="auto"/>
                <w:highlight w:val="none"/>
                <w:lang w:val="en-US" w:eastAsia="zh-CN"/>
              </w:rPr>
              <w:t>）</w:t>
            </w:r>
          </w:p>
          <w:p w14:paraId="2EB305D1">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变更</w:t>
            </w:r>
            <w:r>
              <w:rPr>
                <w:rFonts w:hint="eastAsia" w:ascii="Times New Roman" w:hAnsi="Times New Roman" w:eastAsia="仿宋_GB2312" w:cs="Times New Roman"/>
                <w:color w:val="auto"/>
                <w:highlight w:val="none"/>
                <w:lang w:val="en-US" w:eastAsia="zh-CN"/>
              </w:rPr>
              <w:t>申请（探矿权转让）</w:t>
            </w:r>
            <w:r>
              <w:rPr>
                <w:rFonts w:hint="default" w:ascii="Times New Roman" w:hAnsi="Times New Roman" w:eastAsia="仿宋_GB2312" w:cs="Times New Roman"/>
                <w:color w:val="auto"/>
                <w:highlight w:val="none"/>
                <w:lang w:val="en-US" w:eastAsia="zh-CN"/>
              </w:rPr>
              <w:t xml:space="preserve"> </w:t>
            </w:r>
          </w:p>
          <w:p w14:paraId="17AF1B6E">
            <w:pPr>
              <w:snapToGrid w:val="0"/>
              <w:spacing w:line="240" w:lineRule="auto"/>
              <w:jc w:val="left"/>
              <w:outlineLvl w:val="9"/>
              <w:rPr>
                <w:rFonts w:hint="default" w:ascii="Times New Roman" w:hAnsi="Times New Roman" w:eastAsia="仿宋_GB2312" w:cs="Times New Roman"/>
                <w:color w:val="auto"/>
                <w:highlight w:val="none"/>
                <w:lang w:val="en-US"/>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注销</w:t>
            </w:r>
            <w:r>
              <w:rPr>
                <w:rFonts w:hint="eastAsia" w:ascii="Times New Roman" w:hAnsi="Times New Roman" w:eastAsia="仿宋_GB2312" w:cs="Times New Roman"/>
                <w:color w:val="auto"/>
                <w:highlight w:val="none"/>
                <w:lang w:val="en-US" w:eastAsia="zh-CN"/>
              </w:rPr>
              <w:t>申请</w:t>
            </w:r>
          </w:p>
        </w:tc>
        <w:tc>
          <w:tcPr>
            <w:tcW w:w="1065" w:type="dxa"/>
            <w:gridSpan w:val="3"/>
            <w:tcBorders>
              <w:tl2br w:val="nil"/>
              <w:tr2bl w:val="nil"/>
            </w:tcBorders>
            <w:noWrap w:val="0"/>
            <w:vAlign w:val="center"/>
          </w:tcPr>
          <w:p w14:paraId="40502675">
            <w:pPr>
              <w:snapToGrid w:val="0"/>
              <w:spacing w:line="240" w:lineRule="auto"/>
              <w:jc w:val="center"/>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变更情况说明</w:t>
            </w:r>
          </w:p>
        </w:tc>
        <w:tc>
          <w:tcPr>
            <w:tcW w:w="2771" w:type="dxa"/>
            <w:gridSpan w:val="4"/>
            <w:tcBorders>
              <w:tl2br w:val="nil"/>
              <w:tr2bl w:val="nil"/>
            </w:tcBorders>
            <w:noWrap w:val="0"/>
            <w:vAlign w:val="center"/>
          </w:tcPr>
          <w:p w14:paraId="66998BB4">
            <w:pPr>
              <w:snapToGrid w:val="0"/>
              <w:spacing w:line="240" w:lineRule="auto"/>
              <w:jc w:val="left"/>
              <w:outlineLvl w:val="9"/>
              <w:rPr>
                <w:rFonts w:hint="default" w:ascii="Times New Roman" w:hAnsi="Times New Roman" w:eastAsia="仿宋_GB2312" w:cs="Times New Roman"/>
                <w:color w:val="auto"/>
                <w:highlight w:val="none"/>
                <w:lang w:eastAsia="zh-CN"/>
              </w:rPr>
            </w:pPr>
          </w:p>
        </w:tc>
      </w:tr>
      <w:tr w14:paraId="3369A9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73A439E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首次申请</w:t>
            </w:r>
            <w:r>
              <w:rPr>
                <w:rFonts w:hint="eastAsia" w:ascii="Times New Roman" w:hAnsi="Times New Roman" w:eastAsia="仿宋_GB2312" w:cs="Times New Roman"/>
                <w:color w:val="auto"/>
                <w:highlight w:val="none"/>
                <w:lang w:val="en-US" w:eastAsia="zh-CN"/>
              </w:rPr>
              <w:t>/</w:t>
            </w:r>
          </w:p>
          <w:p w14:paraId="53D3EEE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highlight w:val="none"/>
                <w:lang w:val="en-US" w:eastAsia="zh-CN"/>
              </w:rPr>
              <w:t>延续</w:t>
            </w:r>
            <w:r>
              <w:rPr>
                <w:rFonts w:hint="default" w:ascii="Times New Roman" w:hAnsi="Times New Roman" w:eastAsia="仿宋_GB2312" w:cs="Times New Roman"/>
                <w:color w:val="auto"/>
                <w:highlight w:val="none"/>
                <w:lang w:val="en-US" w:eastAsia="zh-CN"/>
              </w:rPr>
              <w:t>申请</w:t>
            </w:r>
            <w:r>
              <w:rPr>
                <w:rFonts w:hint="eastAsia" w:ascii="Times New Roman" w:hAnsi="Times New Roman" w:eastAsia="仿宋_GB2312" w:cs="Times New Roman"/>
                <w:color w:val="auto"/>
                <w:highlight w:val="none"/>
                <w:lang w:val="en-US" w:eastAsia="zh-CN"/>
              </w:rPr>
              <w:t>/扩大勘查区域/缩小勘查区域</w:t>
            </w:r>
            <w:r>
              <w:rPr>
                <w:rFonts w:hint="eastAsia" w:ascii="Times New Roman" w:hAnsi="Times New Roman" w:eastAsia="仿宋_GB2312" w:cs="Times New Roman"/>
                <w:color w:val="auto"/>
                <w:sz w:val="22"/>
                <w:szCs w:val="22"/>
                <w:highlight w:val="none"/>
                <w:lang w:val="en-US" w:eastAsia="zh-CN"/>
              </w:rPr>
              <w:t>（</w:t>
            </w:r>
            <w:r>
              <w:rPr>
                <w:rFonts w:hint="default" w:ascii="Times New Roman" w:hAnsi="Times New Roman" w:eastAsia="仿宋_GB2312" w:cs="Times New Roman"/>
                <w:color w:val="auto"/>
                <w:sz w:val="22"/>
                <w:szCs w:val="22"/>
                <w:highlight w:val="none"/>
              </w:rPr>
              <w:t>非</w:t>
            </w:r>
            <w:r>
              <w:rPr>
                <w:rFonts w:hint="eastAsia" w:ascii="Times New Roman" w:hAnsi="Times New Roman" w:eastAsia="仿宋_GB2312" w:cs="Times New Roman"/>
                <w:color w:val="auto"/>
                <w:sz w:val="22"/>
                <w:szCs w:val="22"/>
                <w:highlight w:val="none"/>
                <w:lang w:val="en-US" w:eastAsia="zh-CN"/>
              </w:rPr>
              <w:t>探矿权分立）</w:t>
            </w:r>
          </w:p>
        </w:tc>
        <w:tc>
          <w:tcPr>
            <w:tcW w:w="2356" w:type="dxa"/>
            <w:gridSpan w:val="2"/>
            <w:tcBorders>
              <w:tl2br w:val="nil"/>
              <w:tr2bl w:val="nil"/>
            </w:tcBorders>
            <w:noWrap w:val="0"/>
            <w:vAlign w:val="center"/>
          </w:tcPr>
          <w:p w14:paraId="1356D05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0BEEBB0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0EBAB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continue"/>
            <w:tcBorders>
              <w:tl2br w:val="nil"/>
              <w:tr2bl w:val="nil"/>
            </w:tcBorders>
            <w:noWrap w:val="0"/>
            <w:vAlign w:val="center"/>
          </w:tcPr>
          <w:p w14:paraId="6922A0F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574228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6517C7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700F808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76659A1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97EC1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3A2ADD1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2160F1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0A86019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0F093C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50A1B35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7596" w:type="dxa"/>
            <w:gridSpan w:val="10"/>
            <w:tcBorders>
              <w:tl2br w:val="nil"/>
              <w:tr2bl w:val="nil"/>
            </w:tcBorders>
            <w:noWrap w:val="0"/>
            <w:vAlign w:val="center"/>
          </w:tcPr>
          <w:p w14:paraId="6955DB3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合并</w:t>
            </w:r>
          </w:p>
          <w:p w14:paraId="5822CC9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464A01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0B87E8C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val="en-US" w:eastAsia="zh-CN"/>
              </w:rPr>
              <w:t>探矿权分立</w:t>
            </w:r>
          </w:p>
        </w:tc>
        <w:tc>
          <w:tcPr>
            <w:tcW w:w="905" w:type="dxa"/>
            <w:vMerge w:val="restart"/>
            <w:tcBorders>
              <w:tl2br w:val="nil"/>
              <w:tr2bl w:val="nil"/>
            </w:tcBorders>
            <w:noWrap w:val="0"/>
            <w:vAlign w:val="center"/>
          </w:tcPr>
          <w:p w14:paraId="632B94CD">
            <w:pPr>
              <w:rPr>
                <w:rFonts w:ascii="Times New Roman" w:hAnsi="Times New Roman" w:cs="Times New Roman"/>
                <w:color w:val="auto"/>
                <w:highlight w:val="none"/>
              </w:rPr>
            </w:pPr>
          </w:p>
          <w:p w14:paraId="79CEA8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77B5D5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8D66D7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1977C10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55E376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69CA6E65">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21C1B61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0854B5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1A8FAAD7">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491547D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3F437E6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750D55A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1258D1B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5810D83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42F5A8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1D57A38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6B7D0C4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377A5A6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40AE1F7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223EE5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32BFCE2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tcBorders>
              <w:tl2br w:val="nil"/>
              <w:tr2bl w:val="nil"/>
            </w:tcBorders>
            <w:noWrap w:val="0"/>
            <w:vAlign w:val="center"/>
          </w:tcPr>
          <w:p w14:paraId="59042F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6161E3D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0D97272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1CE7735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723FAD8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1053038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探矿权分立</w:t>
            </w:r>
          </w:p>
          <w:p w14:paraId="5A147E3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60A516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2210220E">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探矿权人名称变更</w:t>
            </w:r>
            <w:r>
              <w:rPr>
                <w:rFonts w:hint="eastAsia" w:ascii="Times New Roman" w:hAnsi="Times New Roman" w:eastAsia="仿宋_GB2312" w:cs="Times New Roman"/>
                <w:color w:val="auto"/>
                <w:highlight w:val="none"/>
                <w:lang w:val="en-US" w:eastAsia="zh-CN"/>
              </w:rPr>
              <w:t>/探矿权转让</w:t>
            </w:r>
          </w:p>
        </w:tc>
        <w:tc>
          <w:tcPr>
            <w:tcW w:w="2356" w:type="dxa"/>
            <w:gridSpan w:val="2"/>
            <w:tcBorders>
              <w:tl2br w:val="nil"/>
              <w:tr2bl w:val="nil"/>
            </w:tcBorders>
            <w:noWrap w:val="0"/>
            <w:vAlign w:val="center"/>
          </w:tcPr>
          <w:p w14:paraId="1A3954A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51595E1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EB8EE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52EAF119">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3B8C580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39C04A1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064E9D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10FD687B">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5E50EA4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194499D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4287FF4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277CCD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75E81A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29CA7A5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18D6772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65F5953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167994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2E4F0079">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highlight w:val="none"/>
                <w:lang w:val="en-US" w:eastAsia="zh-CN"/>
              </w:rPr>
              <w:t>注销</w:t>
            </w:r>
          </w:p>
        </w:tc>
        <w:tc>
          <w:tcPr>
            <w:tcW w:w="2356" w:type="dxa"/>
            <w:gridSpan w:val="2"/>
            <w:tcBorders>
              <w:tl2br w:val="nil"/>
              <w:tr2bl w:val="nil"/>
            </w:tcBorders>
            <w:noWrap w:val="0"/>
            <w:vAlign w:val="center"/>
          </w:tcPr>
          <w:p w14:paraId="2A8623E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1E84A2CA">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350976D9">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5FC9D32A">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10045504">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highlight w:val="none"/>
                <w:u w:val="single"/>
              </w:rPr>
              <w:t xml:space="preserve">                         </w:t>
            </w:r>
            <w:r>
              <w:rPr>
                <w:rFonts w:hint="default" w:ascii="Times New Roman" w:hAnsi="Times New Roman" w:eastAsia="仿宋_GB2312" w:cs="Times New Roman"/>
                <w:color w:val="auto"/>
                <w:highlight w:val="none"/>
              </w:rPr>
              <w:t xml:space="preserve">                        </w:t>
            </w:r>
          </w:p>
        </w:tc>
      </w:tr>
      <w:tr w14:paraId="5EE4F5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35537DAF">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47F4903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FD676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21FBC876">
            <w:pPr>
              <w:pageBreakBefore w:val="0"/>
              <w:kinsoku/>
              <w:wordWrap/>
              <w:overflowPunct/>
              <w:topLinePunct w:val="0"/>
              <w:autoSpaceDE/>
              <w:autoSpaceDN/>
              <w:bidi w:val="0"/>
              <w:jc w:val="center"/>
              <w:outlineLvl w:val="9"/>
              <w:rPr>
                <w:rFonts w:ascii="Times New Roman" w:hAnsi="Times New Roman" w:cs="Times New Roman"/>
                <w:color w:val="auto"/>
                <w:highlight w:val="none"/>
              </w:rPr>
            </w:pPr>
          </w:p>
        </w:tc>
        <w:tc>
          <w:tcPr>
            <w:tcW w:w="8391" w:type="dxa"/>
            <w:gridSpan w:val="11"/>
            <w:tcBorders>
              <w:tl2br w:val="nil"/>
              <w:tr2bl w:val="nil"/>
            </w:tcBorders>
            <w:noWrap w:val="0"/>
            <w:vAlign w:val="top"/>
          </w:tcPr>
          <w:p w14:paraId="1AB80F61">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5142AF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35739F18">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0537018D">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0F8B6AD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797F845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31E179F9">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2445E04D">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17E42713">
      <w:pPr>
        <w:pStyle w:val="2"/>
        <w:rPr>
          <w:rFonts w:hint="eastAsia" w:eastAsia="仿宋_GB2312"/>
          <w:color w:val="auto"/>
          <w:kern w:val="0"/>
          <w:sz w:val="32"/>
          <w:szCs w:val="32"/>
          <w:highlight w:val="none"/>
        </w:rPr>
      </w:pPr>
    </w:p>
    <w:p w14:paraId="3F8BA067">
      <w:pPr>
        <w:pStyle w:val="3"/>
        <w:rPr>
          <w:rFonts w:hint="eastAsia" w:eastAsia="仿宋_GB2312"/>
          <w:color w:val="auto"/>
          <w:kern w:val="0"/>
          <w:sz w:val="32"/>
          <w:szCs w:val="32"/>
          <w:highlight w:val="none"/>
        </w:rPr>
      </w:pPr>
    </w:p>
    <w:p w14:paraId="58764F83">
      <w:pPr>
        <w:pStyle w:val="3"/>
        <w:rPr>
          <w:rFonts w:hint="eastAsia" w:eastAsia="仿宋_GB2312"/>
          <w:color w:val="auto"/>
          <w:kern w:val="0"/>
          <w:sz w:val="32"/>
          <w:szCs w:val="32"/>
          <w:highlight w:val="none"/>
        </w:rPr>
      </w:pPr>
    </w:p>
    <w:p w14:paraId="19648059">
      <w:pPr>
        <w:pStyle w:val="3"/>
        <w:rPr>
          <w:rFonts w:hint="eastAsia" w:eastAsia="仿宋_GB2312"/>
          <w:color w:val="auto"/>
          <w:kern w:val="0"/>
          <w:sz w:val="32"/>
          <w:szCs w:val="32"/>
          <w:highlight w:val="none"/>
        </w:rPr>
      </w:pPr>
    </w:p>
    <w:p w14:paraId="5ED4BA4C">
      <w:pPr>
        <w:pStyle w:val="3"/>
        <w:rPr>
          <w:rFonts w:hint="eastAsia" w:eastAsia="仿宋_GB2312"/>
          <w:color w:val="auto"/>
          <w:kern w:val="0"/>
          <w:sz w:val="32"/>
          <w:szCs w:val="32"/>
          <w:highlight w:val="none"/>
        </w:rPr>
      </w:pPr>
    </w:p>
    <w:p w14:paraId="12DE6A96">
      <w:pPr>
        <w:pStyle w:val="3"/>
        <w:rPr>
          <w:rFonts w:hint="eastAsia" w:eastAsia="仿宋_GB2312"/>
          <w:color w:val="auto"/>
          <w:kern w:val="0"/>
          <w:sz w:val="32"/>
          <w:szCs w:val="32"/>
          <w:highlight w:val="none"/>
        </w:rPr>
      </w:pPr>
    </w:p>
    <w:p w14:paraId="3DF839FB">
      <w:pPr>
        <w:pStyle w:val="3"/>
        <w:rPr>
          <w:rFonts w:hint="eastAsia" w:eastAsia="仿宋_GB2312"/>
          <w:color w:val="auto"/>
          <w:kern w:val="0"/>
          <w:sz w:val="32"/>
          <w:szCs w:val="32"/>
          <w:highlight w:val="none"/>
        </w:rPr>
      </w:pPr>
    </w:p>
    <w:p w14:paraId="45047061">
      <w:pPr>
        <w:pStyle w:val="3"/>
        <w:rPr>
          <w:rFonts w:hint="eastAsia" w:eastAsia="仿宋_GB2312"/>
          <w:color w:val="auto"/>
          <w:kern w:val="0"/>
          <w:sz w:val="32"/>
          <w:szCs w:val="32"/>
          <w:highlight w:val="none"/>
        </w:rPr>
      </w:pPr>
    </w:p>
    <w:p w14:paraId="185303EF">
      <w:pPr>
        <w:pStyle w:val="3"/>
        <w:rPr>
          <w:rFonts w:hint="eastAsia" w:eastAsia="仿宋_GB2312"/>
          <w:color w:val="auto"/>
          <w:kern w:val="0"/>
          <w:sz w:val="32"/>
          <w:szCs w:val="32"/>
          <w:highlight w:val="none"/>
        </w:rPr>
      </w:pPr>
    </w:p>
    <w:p w14:paraId="26579E71">
      <w:pPr>
        <w:pStyle w:val="3"/>
        <w:rPr>
          <w:rFonts w:hint="eastAsia" w:eastAsia="仿宋_GB2312"/>
          <w:color w:val="auto"/>
          <w:kern w:val="0"/>
          <w:sz w:val="32"/>
          <w:szCs w:val="32"/>
          <w:highlight w:val="none"/>
        </w:rPr>
      </w:pPr>
    </w:p>
    <w:p w14:paraId="08D55ED0">
      <w:pPr>
        <w:pStyle w:val="3"/>
        <w:rPr>
          <w:rFonts w:hint="eastAsia" w:eastAsia="仿宋_GB2312"/>
          <w:color w:val="auto"/>
          <w:kern w:val="0"/>
          <w:sz w:val="32"/>
          <w:szCs w:val="32"/>
          <w:highlight w:val="none"/>
        </w:rPr>
      </w:pPr>
    </w:p>
    <w:p w14:paraId="550F5EF8">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63FEB1E3">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勘查许可审批流程图</w:t>
      </w:r>
    </w:p>
    <w:p w14:paraId="485C55BB">
      <w:pPr>
        <w:pStyle w:val="2"/>
        <w:rPr>
          <w:rFonts w:hint="eastAsia"/>
          <w:highlight w:val="none"/>
          <w:lang w:val="en-US"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0" cy="5850"/>
                            <a:chOff x="5055" y="315128"/>
                            <a:chExt cx="2340"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46"/>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0;" coordorigin="5055,315128" coordsize="2340,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46;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E9ACB">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6B6DD3B">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16B6DD3B">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9EAE6">
    <w:pPr>
      <w:pStyle w:val="7"/>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184B329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59E5D">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E4DDC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0FE4DDCF">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91AFA">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C3065">
    <w:pPr>
      <w:pStyle w:val="8"/>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007E4405"/>
    <w:rsid w:val="00000D84"/>
    <w:rsid w:val="000100C5"/>
    <w:rsid w:val="00012677"/>
    <w:rsid w:val="000159E2"/>
    <w:rsid w:val="00022411"/>
    <w:rsid w:val="00023F0F"/>
    <w:rsid w:val="00026500"/>
    <w:rsid w:val="00033553"/>
    <w:rsid w:val="00040144"/>
    <w:rsid w:val="00040F63"/>
    <w:rsid w:val="000412E9"/>
    <w:rsid w:val="00041E19"/>
    <w:rsid w:val="00046ADC"/>
    <w:rsid w:val="000471B0"/>
    <w:rsid w:val="0005454B"/>
    <w:rsid w:val="0005646A"/>
    <w:rsid w:val="00061730"/>
    <w:rsid w:val="000701AA"/>
    <w:rsid w:val="0007529B"/>
    <w:rsid w:val="00075B28"/>
    <w:rsid w:val="00075ECD"/>
    <w:rsid w:val="0009191A"/>
    <w:rsid w:val="000B161E"/>
    <w:rsid w:val="000D22DC"/>
    <w:rsid w:val="000D52F6"/>
    <w:rsid w:val="000F3553"/>
    <w:rsid w:val="0010567D"/>
    <w:rsid w:val="00111404"/>
    <w:rsid w:val="001168BF"/>
    <w:rsid w:val="00117074"/>
    <w:rsid w:val="00124EA9"/>
    <w:rsid w:val="00127412"/>
    <w:rsid w:val="00140E68"/>
    <w:rsid w:val="001437FC"/>
    <w:rsid w:val="001516E0"/>
    <w:rsid w:val="00152862"/>
    <w:rsid w:val="0015703D"/>
    <w:rsid w:val="00197D68"/>
    <w:rsid w:val="001A6056"/>
    <w:rsid w:val="001B041C"/>
    <w:rsid w:val="001C05BB"/>
    <w:rsid w:val="001D132A"/>
    <w:rsid w:val="001D4993"/>
    <w:rsid w:val="001F358C"/>
    <w:rsid w:val="002018BC"/>
    <w:rsid w:val="002129DB"/>
    <w:rsid w:val="00217EB4"/>
    <w:rsid w:val="00223816"/>
    <w:rsid w:val="00224D99"/>
    <w:rsid w:val="002304C8"/>
    <w:rsid w:val="0023654A"/>
    <w:rsid w:val="00241B22"/>
    <w:rsid w:val="00255B0B"/>
    <w:rsid w:val="002563CC"/>
    <w:rsid w:val="0028043F"/>
    <w:rsid w:val="00286CCE"/>
    <w:rsid w:val="00287180"/>
    <w:rsid w:val="00293AD0"/>
    <w:rsid w:val="002956F8"/>
    <w:rsid w:val="00296D4B"/>
    <w:rsid w:val="00296D91"/>
    <w:rsid w:val="00297DB8"/>
    <w:rsid w:val="002A6BBF"/>
    <w:rsid w:val="002B1F4D"/>
    <w:rsid w:val="002D0DFA"/>
    <w:rsid w:val="002E0CDA"/>
    <w:rsid w:val="002E48A0"/>
    <w:rsid w:val="002E4E44"/>
    <w:rsid w:val="002F7D82"/>
    <w:rsid w:val="00301107"/>
    <w:rsid w:val="0032690E"/>
    <w:rsid w:val="00335BB8"/>
    <w:rsid w:val="003404DB"/>
    <w:rsid w:val="00343BAB"/>
    <w:rsid w:val="0035106D"/>
    <w:rsid w:val="00365310"/>
    <w:rsid w:val="00370B3F"/>
    <w:rsid w:val="003715C6"/>
    <w:rsid w:val="00375446"/>
    <w:rsid w:val="003762FA"/>
    <w:rsid w:val="003765DC"/>
    <w:rsid w:val="003A6C65"/>
    <w:rsid w:val="003A6E8F"/>
    <w:rsid w:val="003A7DFF"/>
    <w:rsid w:val="003B0BA2"/>
    <w:rsid w:val="003B6612"/>
    <w:rsid w:val="003F5BE3"/>
    <w:rsid w:val="004015F9"/>
    <w:rsid w:val="00404D82"/>
    <w:rsid w:val="00405521"/>
    <w:rsid w:val="0041121A"/>
    <w:rsid w:val="00414DED"/>
    <w:rsid w:val="00415285"/>
    <w:rsid w:val="00415372"/>
    <w:rsid w:val="00415AD0"/>
    <w:rsid w:val="00423EAA"/>
    <w:rsid w:val="00431ECC"/>
    <w:rsid w:val="00432BC5"/>
    <w:rsid w:val="0045096C"/>
    <w:rsid w:val="0045168D"/>
    <w:rsid w:val="0046536B"/>
    <w:rsid w:val="00490870"/>
    <w:rsid w:val="00491C66"/>
    <w:rsid w:val="00496BE0"/>
    <w:rsid w:val="00497175"/>
    <w:rsid w:val="004A1CC6"/>
    <w:rsid w:val="004A2172"/>
    <w:rsid w:val="004A5C7D"/>
    <w:rsid w:val="004B3516"/>
    <w:rsid w:val="004B4943"/>
    <w:rsid w:val="004D4B2D"/>
    <w:rsid w:val="004D4DAD"/>
    <w:rsid w:val="004E3A08"/>
    <w:rsid w:val="004F2BCD"/>
    <w:rsid w:val="004F4A21"/>
    <w:rsid w:val="004F57EC"/>
    <w:rsid w:val="00503A10"/>
    <w:rsid w:val="00510253"/>
    <w:rsid w:val="00512F50"/>
    <w:rsid w:val="00513527"/>
    <w:rsid w:val="00534E9A"/>
    <w:rsid w:val="0053534A"/>
    <w:rsid w:val="0054234E"/>
    <w:rsid w:val="005434FC"/>
    <w:rsid w:val="005445BB"/>
    <w:rsid w:val="00546E9C"/>
    <w:rsid w:val="00552A0C"/>
    <w:rsid w:val="00552BFD"/>
    <w:rsid w:val="00552DA7"/>
    <w:rsid w:val="00553B80"/>
    <w:rsid w:val="00555F84"/>
    <w:rsid w:val="005573DB"/>
    <w:rsid w:val="00557CB7"/>
    <w:rsid w:val="0056581B"/>
    <w:rsid w:val="00576AB0"/>
    <w:rsid w:val="00580494"/>
    <w:rsid w:val="00596B3E"/>
    <w:rsid w:val="00597634"/>
    <w:rsid w:val="005A14B5"/>
    <w:rsid w:val="005B5A05"/>
    <w:rsid w:val="005B6315"/>
    <w:rsid w:val="005B752C"/>
    <w:rsid w:val="005C284C"/>
    <w:rsid w:val="005D06B0"/>
    <w:rsid w:val="005D6404"/>
    <w:rsid w:val="005E657E"/>
    <w:rsid w:val="005F513E"/>
    <w:rsid w:val="005F7ECE"/>
    <w:rsid w:val="005F7F2D"/>
    <w:rsid w:val="006007A5"/>
    <w:rsid w:val="00602D2D"/>
    <w:rsid w:val="00607741"/>
    <w:rsid w:val="00610F32"/>
    <w:rsid w:val="00615FF3"/>
    <w:rsid w:val="00623102"/>
    <w:rsid w:val="00635EAF"/>
    <w:rsid w:val="0064131B"/>
    <w:rsid w:val="00642581"/>
    <w:rsid w:val="0064261F"/>
    <w:rsid w:val="0065478D"/>
    <w:rsid w:val="006723FF"/>
    <w:rsid w:val="0067642C"/>
    <w:rsid w:val="0068481C"/>
    <w:rsid w:val="0068778F"/>
    <w:rsid w:val="006921FC"/>
    <w:rsid w:val="00696D72"/>
    <w:rsid w:val="006B0DC9"/>
    <w:rsid w:val="006C0D73"/>
    <w:rsid w:val="006C5CC3"/>
    <w:rsid w:val="006D4965"/>
    <w:rsid w:val="006D6E0A"/>
    <w:rsid w:val="00700014"/>
    <w:rsid w:val="007055E2"/>
    <w:rsid w:val="00721548"/>
    <w:rsid w:val="00733A93"/>
    <w:rsid w:val="0074379A"/>
    <w:rsid w:val="0075125E"/>
    <w:rsid w:val="00774D5B"/>
    <w:rsid w:val="00776958"/>
    <w:rsid w:val="00777433"/>
    <w:rsid w:val="00791306"/>
    <w:rsid w:val="00795473"/>
    <w:rsid w:val="00797026"/>
    <w:rsid w:val="007A18CB"/>
    <w:rsid w:val="007C40BF"/>
    <w:rsid w:val="007C52EC"/>
    <w:rsid w:val="007D130D"/>
    <w:rsid w:val="007D7877"/>
    <w:rsid w:val="007E01D9"/>
    <w:rsid w:val="007E4405"/>
    <w:rsid w:val="007F1063"/>
    <w:rsid w:val="007F62CA"/>
    <w:rsid w:val="0080300D"/>
    <w:rsid w:val="00807FFB"/>
    <w:rsid w:val="00815E3E"/>
    <w:rsid w:val="00816BC8"/>
    <w:rsid w:val="00827304"/>
    <w:rsid w:val="00831DF6"/>
    <w:rsid w:val="008544E7"/>
    <w:rsid w:val="0085505A"/>
    <w:rsid w:val="0085730F"/>
    <w:rsid w:val="00860A85"/>
    <w:rsid w:val="00863C70"/>
    <w:rsid w:val="00864108"/>
    <w:rsid w:val="008664D3"/>
    <w:rsid w:val="0086662A"/>
    <w:rsid w:val="00870040"/>
    <w:rsid w:val="00897704"/>
    <w:rsid w:val="00897AED"/>
    <w:rsid w:val="008A756C"/>
    <w:rsid w:val="008A78A9"/>
    <w:rsid w:val="008D0DB6"/>
    <w:rsid w:val="008D15A9"/>
    <w:rsid w:val="008D5E78"/>
    <w:rsid w:val="00900C81"/>
    <w:rsid w:val="00902ED0"/>
    <w:rsid w:val="009203C7"/>
    <w:rsid w:val="00920E62"/>
    <w:rsid w:val="00940A83"/>
    <w:rsid w:val="00954D09"/>
    <w:rsid w:val="009552D0"/>
    <w:rsid w:val="00962803"/>
    <w:rsid w:val="00964B09"/>
    <w:rsid w:val="009714D2"/>
    <w:rsid w:val="00980C56"/>
    <w:rsid w:val="009914AA"/>
    <w:rsid w:val="009A2CDA"/>
    <w:rsid w:val="009A57E3"/>
    <w:rsid w:val="009B3D3C"/>
    <w:rsid w:val="009C5474"/>
    <w:rsid w:val="009E4168"/>
    <w:rsid w:val="009F0EFF"/>
    <w:rsid w:val="009F4EA6"/>
    <w:rsid w:val="00A13215"/>
    <w:rsid w:val="00A142EA"/>
    <w:rsid w:val="00A21C4A"/>
    <w:rsid w:val="00A35AC3"/>
    <w:rsid w:val="00A55AA0"/>
    <w:rsid w:val="00A56F70"/>
    <w:rsid w:val="00A63087"/>
    <w:rsid w:val="00A67E1B"/>
    <w:rsid w:val="00A70F2A"/>
    <w:rsid w:val="00A9078C"/>
    <w:rsid w:val="00A92C2F"/>
    <w:rsid w:val="00AA7E05"/>
    <w:rsid w:val="00AB686E"/>
    <w:rsid w:val="00AB6A1D"/>
    <w:rsid w:val="00AC0579"/>
    <w:rsid w:val="00AC7C96"/>
    <w:rsid w:val="00AD0747"/>
    <w:rsid w:val="00AF3FC5"/>
    <w:rsid w:val="00B01C5D"/>
    <w:rsid w:val="00B0598A"/>
    <w:rsid w:val="00B12A21"/>
    <w:rsid w:val="00B14950"/>
    <w:rsid w:val="00B27EAB"/>
    <w:rsid w:val="00B31149"/>
    <w:rsid w:val="00B63EA5"/>
    <w:rsid w:val="00B64541"/>
    <w:rsid w:val="00B962AA"/>
    <w:rsid w:val="00BC03EC"/>
    <w:rsid w:val="00BE03F2"/>
    <w:rsid w:val="00BE3834"/>
    <w:rsid w:val="00BF2007"/>
    <w:rsid w:val="00C01288"/>
    <w:rsid w:val="00C03129"/>
    <w:rsid w:val="00C049A6"/>
    <w:rsid w:val="00C11FA4"/>
    <w:rsid w:val="00C2319C"/>
    <w:rsid w:val="00C2460E"/>
    <w:rsid w:val="00C25753"/>
    <w:rsid w:val="00C335E8"/>
    <w:rsid w:val="00C4505E"/>
    <w:rsid w:val="00C60495"/>
    <w:rsid w:val="00C62103"/>
    <w:rsid w:val="00C73B54"/>
    <w:rsid w:val="00C7431E"/>
    <w:rsid w:val="00C77540"/>
    <w:rsid w:val="00C83456"/>
    <w:rsid w:val="00C83A0C"/>
    <w:rsid w:val="00C90F11"/>
    <w:rsid w:val="00CA123A"/>
    <w:rsid w:val="00CB7141"/>
    <w:rsid w:val="00CC3E69"/>
    <w:rsid w:val="00CD231D"/>
    <w:rsid w:val="00CE1D86"/>
    <w:rsid w:val="00CF07E2"/>
    <w:rsid w:val="00CF567E"/>
    <w:rsid w:val="00CF7E0A"/>
    <w:rsid w:val="00D11196"/>
    <w:rsid w:val="00D2135F"/>
    <w:rsid w:val="00D32087"/>
    <w:rsid w:val="00D37516"/>
    <w:rsid w:val="00D50E47"/>
    <w:rsid w:val="00D530D9"/>
    <w:rsid w:val="00D73CFD"/>
    <w:rsid w:val="00D773F6"/>
    <w:rsid w:val="00D91802"/>
    <w:rsid w:val="00D94A8F"/>
    <w:rsid w:val="00D94F80"/>
    <w:rsid w:val="00DB5FC2"/>
    <w:rsid w:val="00DD1879"/>
    <w:rsid w:val="00DF287F"/>
    <w:rsid w:val="00DF3E8D"/>
    <w:rsid w:val="00DF64C0"/>
    <w:rsid w:val="00DF690D"/>
    <w:rsid w:val="00E17D84"/>
    <w:rsid w:val="00E255A7"/>
    <w:rsid w:val="00E324A6"/>
    <w:rsid w:val="00E34E37"/>
    <w:rsid w:val="00E43938"/>
    <w:rsid w:val="00E533D2"/>
    <w:rsid w:val="00E536AC"/>
    <w:rsid w:val="00E574DE"/>
    <w:rsid w:val="00E66283"/>
    <w:rsid w:val="00E9077A"/>
    <w:rsid w:val="00E93782"/>
    <w:rsid w:val="00EA6EA0"/>
    <w:rsid w:val="00EB0F8A"/>
    <w:rsid w:val="00EC1FBB"/>
    <w:rsid w:val="00EC70E7"/>
    <w:rsid w:val="00ED0DBA"/>
    <w:rsid w:val="00ED0ED0"/>
    <w:rsid w:val="00ED2B57"/>
    <w:rsid w:val="00ED6A58"/>
    <w:rsid w:val="00EE1635"/>
    <w:rsid w:val="00EF7EF2"/>
    <w:rsid w:val="00F26785"/>
    <w:rsid w:val="00F53109"/>
    <w:rsid w:val="00F57873"/>
    <w:rsid w:val="00F814CA"/>
    <w:rsid w:val="00F830B0"/>
    <w:rsid w:val="00F84783"/>
    <w:rsid w:val="00F85879"/>
    <w:rsid w:val="00F86BC9"/>
    <w:rsid w:val="00F87435"/>
    <w:rsid w:val="00F87731"/>
    <w:rsid w:val="00F972D6"/>
    <w:rsid w:val="00FA7278"/>
    <w:rsid w:val="00FB1339"/>
    <w:rsid w:val="00FB6EB5"/>
    <w:rsid w:val="00FC436F"/>
    <w:rsid w:val="00FD594B"/>
    <w:rsid w:val="00FD6057"/>
    <w:rsid w:val="00FE5FB9"/>
    <w:rsid w:val="00FE6CF8"/>
    <w:rsid w:val="00FF6CC1"/>
    <w:rsid w:val="00FF79C2"/>
    <w:rsid w:val="01A1645A"/>
    <w:rsid w:val="01CF6FC0"/>
    <w:rsid w:val="04512F40"/>
    <w:rsid w:val="04A12A37"/>
    <w:rsid w:val="05BE6ED5"/>
    <w:rsid w:val="063E19F9"/>
    <w:rsid w:val="09A733CC"/>
    <w:rsid w:val="0B56271C"/>
    <w:rsid w:val="0BB30931"/>
    <w:rsid w:val="0CA14862"/>
    <w:rsid w:val="0CC25F19"/>
    <w:rsid w:val="0D135549"/>
    <w:rsid w:val="0DE3B0E3"/>
    <w:rsid w:val="0E7927E1"/>
    <w:rsid w:val="0FEB0CDD"/>
    <w:rsid w:val="10C32DB5"/>
    <w:rsid w:val="11462BCD"/>
    <w:rsid w:val="115A569A"/>
    <w:rsid w:val="116909B8"/>
    <w:rsid w:val="1202413A"/>
    <w:rsid w:val="12502BCD"/>
    <w:rsid w:val="126D4AAD"/>
    <w:rsid w:val="12AE6051"/>
    <w:rsid w:val="1448740E"/>
    <w:rsid w:val="149E76CF"/>
    <w:rsid w:val="15351801"/>
    <w:rsid w:val="156B2A07"/>
    <w:rsid w:val="15A10231"/>
    <w:rsid w:val="16674A96"/>
    <w:rsid w:val="176D0C24"/>
    <w:rsid w:val="17F8FB67"/>
    <w:rsid w:val="18117072"/>
    <w:rsid w:val="19C3761B"/>
    <w:rsid w:val="19D8658D"/>
    <w:rsid w:val="1A6B6A9A"/>
    <w:rsid w:val="1A834DCD"/>
    <w:rsid w:val="1A943B63"/>
    <w:rsid w:val="1AAE1469"/>
    <w:rsid w:val="1B1F3BFD"/>
    <w:rsid w:val="1B684B23"/>
    <w:rsid w:val="1BD52610"/>
    <w:rsid w:val="1C3546DF"/>
    <w:rsid w:val="1C7E55CF"/>
    <w:rsid w:val="1ECD4154"/>
    <w:rsid w:val="1FCC75BC"/>
    <w:rsid w:val="1FDFB9C9"/>
    <w:rsid w:val="216B4DB8"/>
    <w:rsid w:val="22DC653F"/>
    <w:rsid w:val="235D2144"/>
    <w:rsid w:val="23613299"/>
    <w:rsid w:val="23775DB7"/>
    <w:rsid w:val="242D5F16"/>
    <w:rsid w:val="24335B6F"/>
    <w:rsid w:val="24682781"/>
    <w:rsid w:val="24E227FA"/>
    <w:rsid w:val="253D3FCF"/>
    <w:rsid w:val="26142B7A"/>
    <w:rsid w:val="26B958C1"/>
    <w:rsid w:val="276CADAA"/>
    <w:rsid w:val="27980699"/>
    <w:rsid w:val="29655A59"/>
    <w:rsid w:val="297B55CA"/>
    <w:rsid w:val="2A14370C"/>
    <w:rsid w:val="2D321994"/>
    <w:rsid w:val="2F641036"/>
    <w:rsid w:val="2FE9180A"/>
    <w:rsid w:val="312F53E8"/>
    <w:rsid w:val="315C72E0"/>
    <w:rsid w:val="318F784A"/>
    <w:rsid w:val="322701D4"/>
    <w:rsid w:val="35C742EE"/>
    <w:rsid w:val="374837CB"/>
    <w:rsid w:val="37FD7EA5"/>
    <w:rsid w:val="383831D2"/>
    <w:rsid w:val="38FB79F4"/>
    <w:rsid w:val="39357DEE"/>
    <w:rsid w:val="3A5149C5"/>
    <w:rsid w:val="3AFF1F6A"/>
    <w:rsid w:val="3B2C3D25"/>
    <w:rsid w:val="3BC75AAF"/>
    <w:rsid w:val="3BEED97A"/>
    <w:rsid w:val="3C600837"/>
    <w:rsid w:val="3D3D5315"/>
    <w:rsid w:val="3DAD0BCE"/>
    <w:rsid w:val="3E48299D"/>
    <w:rsid w:val="3E5D4328"/>
    <w:rsid w:val="3F354938"/>
    <w:rsid w:val="3F6BCBF5"/>
    <w:rsid w:val="3FF877E5"/>
    <w:rsid w:val="40C63523"/>
    <w:rsid w:val="414F0FC2"/>
    <w:rsid w:val="42673E2F"/>
    <w:rsid w:val="4400599F"/>
    <w:rsid w:val="448564A3"/>
    <w:rsid w:val="4618542C"/>
    <w:rsid w:val="471B4183"/>
    <w:rsid w:val="47372981"/>
    <w:rsid w:val="475FCE84"/>
    <w:rsid w:val="492D1223"/>
    <w:rsid w:val="4A2F6139"/>
    <w:rsid w:val="4A365275"/>
    <w:rsid w:val="4BFB0830"/>
    <w:rsid w:val="4E3441C2"/>
    <w:rsid w:val="4E790B8C"/>
    <w:rsid w:val="51BD33C0"/>
    <w:rsid w:val="544F115F"/>
    <w:rsid w:val="55012A2D"/>
    <w:rsid w:val="550B07C1"/>
    <w:rsid w:val="55231844"/>
    <w:rsid w:val="562FC0CF"/>
    <w:rsid w:val="57337BAE"/>
    <w:rsid w:val="58C441E8"/>
    <w:rsid w:val="59A4231C"/>
    <w:rsid w:val="5AB83C86"/>
    <w:rsid w:val="5AFAC2F7"/>
    <w:rsid w:val="5BD83B4F"/>
    <w:rsid w:val="5DB94015"/>
    <w:rsid w:val="5E4E46C6"/>
    <w:rsid w:val="5E5E39F4"/>
    <w:rsid w:val="5EF76409"/>
    <w:rsid w:val="5F6FE86D"/>
    <w:rsid w:val="5FDE0AD6"/>
    <w:rsid w:val="6008350A"/>
    <w:rsid w:val="61DD3F36"/>
    <w:rsid w:val="62713A30"/>
    <w:rsid w:val="66793F3F"/>
    <w:rsid w:val="66BB14D5"/>
    <w:rsid w:val="673D7E48"/>
    <w:rsid w:val="67FC608D"/>
    <w:rsid w:val="683335CF"/>
    <w:rsid w:val="6924534A"/>
    <w:rsid w:val="6B139299"/>
    <w:rsid w:val="6B641565"/>
    <w:rsid w:val="6B80487B"/>
    <w:rsid w:val="6BEBBD0B"/>
    <w:rsid w:val="6C3F0582"/>
    <w:rsid w:val="6C697D71"/>
    <w:rsid w:val="6CD9778E"/>
    <w:rsid w:val="6EBE13A8"/>
    <w:rsid w:val="6FA00448"/>
    <w:rsid w:val="70AD0D57"/>
    <w:rsid w:val="70BD25D4"/>
    <w:rsid w:val="720A5BF8"/>
    <w:rsid w:val="72EC7E9B"/>
    <w:rsid w:val="741242CE"/>
    <w:rsid w:val="74DA7B83"/>
    <w:rsid w:val="758E68E9"/>
    <w:rsid w:val="7603432A"/>
    <w:rsid w:val="77977FC3"/>
    <w:rsid w:val="77CD30B8"/>
    <w:rsid w:val="77FCAAB0"/>
    <w:rsid w:val="795E40AC"/>
    <w:rsid w:val="798961F5"/>
    <w:rsid w:val="7A3F705E"/>
    <w:rsid w:val="7A6332C2"/>
    <w:rsid w:val="7AAA326B"/>
    <w:rsid w:val="7B1C364C"/>
    <w:rsid w:val="7BBF7306"/>
    <w:rsid w:val="7CB72E23"/>
    <w:rsid w:val="7CE77A14"/>
    <w:rsid w:val="7D306ED7"/>
    <w:rsid w:val="7D7DC14A"/>
    <w:rsid w:val="7DD7C676"/>
    <w:rsid w:val="7E12595C"/>
    <w:rsid w:val="7EAE474E"/>
    <w:rsid w:val="7EBA44AF"/>
    <w:rsid w:val="7EBFF20E"/>
    <w:rsid w:val="7EFC1844"/>
    <w:rsid w:val="7F0C39B4"/>
    <w:rsid w:val="7F59D193"/>
    <w:rsid w:val="7F804911"/>
    <w:rsid w:val="7FFA7C0C"/>
    <w:rsid w:val="7FFC7CA5"/>
    <w:rsid w:val="B3F99100"/>
    <w:rsid w:val="B773C3F2"/>
    <w:rsid w:val="B7BF5747"/>
    <w:rsid w:val="B7FFAFE0"/>
    <w:rsid w:val="BBF662D6"/>
    <w:rsid w:val="BBFE8196"/>
    <w:rsid w:val="BDFFF39C"/>
    <w:rsid w:val="D5FD5126"/>
    <w:rsid w:val="DBE72528"/>
    <w:rsid w:val="DBFF2732"/>
    <w:rsid w:val="DD4D7A40"/>
    <w:rsid w:val="DD63326D"/>
    <w:rsid w:val="DF3722A3"/>
    <w:rsid w:val="DFF93B19"/>
    <w:rsid w:val="E3FBE074"/>
    <w:rsid w:val="EB629609"/>
    <w:rsid w:val="EBFEB887"/>
    <w:rsid w:val="EDFEFE02"/>
    <w:rsid w:val="F0AEA802"/>
    <w:rsid w:val="F3DF6B2C"/>
    <w:rsid w:val="F57D89AE"/>
    <w:rsid w:val="F5FA0213"/>
    <w:rsid w:val="F7DB8C82"/>
    <w:rsid w:val="F7DFD283"/>
    <w:rsid w:val="F97F3420"/>
    <w:rsid w:val="FB1E95E8"/>
    <w:rsid w:val="FBFB4B18"/>
    <w:rsid w:val="FBFB9DEB"/>
    <w:rsid w:val="FD7F03F7"/>
    <w:rsid w:val="FDDF4681"/>
    <w:rsid w:val="FF3E0027"/>
    <w:rsid w:val="FFBF8FE8"/>
    <w:rsid w:val="FFBFF396"/>
    <w:rsid w:val="FFFDC8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locked/>
    <w:uiPriority w:val="0"/>
    <w:pPr>
      <w:keepNext/>
      <w:keepLines/>
      <w:spacing w:before="260" w:beforeLines="0" w:after="260" w:afterLines="0" w:line="413" w:lineRule="auto"/>
      <w:outlineLvl w:val="1"/>
    </w:pPr>
    <w:rPr>
      <w:rFonts w:ascii="Cambria"/>
      <w:b/>
      <w:sz w:val="32"/>
      <w:szCs w:val="20"/>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3"/>
    <w:semiHidden/>
    <w:qFormat/>
    <w:uiPriority w:val="99"/>
    <w:rPr>
      <w:rFonts w:ascii="宋体"/>
      <w:kern w:val="0"/>
      <w:sz w:val="18"/>
      <w:szCs w:val="18"/>
    </w:rPr>
  </w:style>
  <w:style w:type="paragraph" w:styleId="5">
    <w:name w:val="annotation text"/>
    <w:basedOn w:val="1"/>
    <w:unhideWhenUsed/>
    <w:qFormat/>
    <w:uiPriority w:val="99"/>
    <w:pPr>
      <w:jc w:val="left"/>
    </w:pPr>
  </w:style>
  <w:style w:type="paragraph" w:styleId="6">
    <w:name w:val="Balloon Text"/>
    <w:basedOn w:val="1"/>
    <w:link w:val="14"/>
    <w:semiHidden/>
    <w:qFormat/>
    <w:uiPriority w:val="99"/>
    <w:rPr>
      <w:kern w:val="0"/>
      <w:sz w:val="18"/>
      <w:szCs w:val="18"/>
    </w:rPr>
  </w:style>
  <w:style w:type="paragraph" w:styleId="7">
    <w:name w:val="footer"/>
    <w:basedOn w:val="1"/>
    <w:link w:val="15"/>
    <w:qFormat/>
    <w:uiPriority w:val="99"/>
    <w:pPr>
      <w:tabs>
        <w:tab w:val="center" w:pos="4153"/>
        <w:tab w:val="right" w:pos="8306"/>
      </w:tabs>
      <w:snapToGrid w:val="0"/>
      <w:jc w:val="left"/>
    </w:pPr>
    <w:rPr>
      <w:kern w:val="0"/>
      <w:sz w:val="18"/>
      <w:szCs w:val="18"/>
    </w:rPr>
  </w:style>
  <w:style w:type="paragraph" w:styleId="8">
    <w:name w:val="header"/>
    <w:basedOn w:val="1"/>
    <w:link w:val="16"/>
    <w:qFormat/>
    <w:uiPriority w:val="99"/>
    <w:pPr>
      <w:pBdr>
        <w:bottom w:val="single" w:color="auto" w:sz="6" w:space="1"/>
      </w:pBdr>
      <w:tabs>
        <w:tab w:val="center" w:pos="4153"/>
        <w:tab w:val="right" w:pos="8306"/>
      </w:tabs>
      <w:snapToGrid w:val="0"/>
      <w:jc w:val="center"/>
    </w:pPr>
    <w:rPr>
      <w:kern w:val="0"/>
      <w:sz w:val="18"/>
      <w:szCs w:val="18"/>
    </w:rPr>
  </w:style>
  <w:style w:type="character" w:styleId="11">
    <w:name w:val="page number"/>
    <w:basedOn w:val="10"/>
    <w:qFormat/>
    <w:uiPriority w:val="99"/>
    <w:rPr>
      <w:rFonts w:cs="Times New Roman"/>
    </w:rPr>
  </w:style>
  <w:style w:type="character" w:styleId="12">
    <w:name w:val="Hyperlink"/>
    <w:unhideWhenUsed/>
    <w:qFormat/>
    <w:uiPriority w:val="99"/>
    <w:rPr>
      <w:color w:val="0000FF"/>
      <w:u w:val="single"/>
    </w:rPr>
  </w:style>
  <w:style w:type="character" w:customStyle="1" w:styleId="13">
    <w:name w:val="文档结构图 Char"/>
    <w:link w:val="4"/>
    <w:semiHidden/>
    <w:qFormat/>
    <w:locked/>
    <w:uiPriority w:val="99"/>
    <w:rPr>
      <w:rFonts w:ascii="宋体" w:hAnsi="Times New Roman" w:eastAsia="宋体" w:cs="Times New Roman"/>
      <w:sz w:val="18"/>
      <w:szCs w:val="18"/>
    </w:rPr>
  </w:style>
  <w:style w:type="character" w:customStyle="1" w:styleId="14">
    <w:name w:val="批注框文本 Char"/>
    <w:link w:val="6"/>
    <w:semiHidden/>
    <w:qFormat/>
    <w:locked/>
    <w:uiPriority w:val="99"/>
    <w:rPr>
      <w:rFonts w:ascii="Times New Roman" w:hAnsi="Times New Roman" w:eastAsia="宋体" w:cs="Times New Roman"/>
      <w:sz w:val="18"/>
      <w:szCs w:val="18"/>
    </w:rPr>
  </w:style>
  <w:style w:type="character" w:customStyle="1" w:styleId="15">
    <w:name w:val="页脚 Char"/>
    <w:link w:val="7"/>
    <w:qFormat/>
    <w:locked/>
    <w:uiPriority w:val="99"/>
    <w:rPr>
      <w:rFonts w:ascii="Times New Roman" w:hAnsi="Times New Roman" w:eastAsia="宋体" w:cs="Times New Roman"/>
      <w:sz w:val="18"/>
      <w:szCs w:val="18"/>
    </w:rPr>
  </w:style>
  <w:style w:type="character" w:customStyle="1" w:styleId="16">
    <w:name w:val="页眉 Char"/>
    <w:link w:val="8"/>
    <w:qFormat/>
    <w:locked/>
    <w:uiPriority w:val="99"/>
    <w:rPr>
      <w:rFonts w:ascii="Times New Roman" w:hAnsi="Times New Roman" w:eastAsia="宋体" w:cs="Times New Roman"/>
      <w:sz w:val="18"/>
      <w:szCs w:val="18"/>
    </w:rPr>
  </w:style>
  <w:style w:type="paragraph" w:customStyle="1" w:styleId="17">
    <w:name w:val="_Style 16"/>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14</Pages>
  <Words>4366</Words>
  <Characters>4656</Characters>
  <Lines>48</Lines>
  <Paragraphs>13</Paragraphs>
  <TotalTime>0</TotalTime>
  <ScaleCrop>false</ScaleCrop>
  <LinksUpToDate>false</LinksUpToDate>
  <CharactersWithSpaces>5014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2020-05-09T14:10:00Z</dcterms:created>
  <dc:creator>侯一俊(侯一俊:)</dc:creator>
  <cp:lastModifiedBy>常先森</cp:lastModifiedBy>
  <cp:lastPrinted>2025-08-02T07:41:00Z</cp:lastPrinted>
  <dcterms:modified xsi:type="dcterms:W3CDTF">2025-09-29T15:06:00Z</dcterms:modified>
  <dc:title>新设探矿权登记（非油气类）服务指南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885D13F9451445D88CE5A1A9125E32EA_13</vt:lpwstr>
  </property>
  <property fmtid="{D5CDD505-2E9C-101B-9397-08002B2CF9AE}" pid="4" name="KSOTemplateDocerSaveRecord">
    <vt:lpwstr>eyJoZGlkIjoiZWI3YWIzMzQ5NTViYjNhNTllNDZkOGFmM2VjOGNmMWIifQ==</vt:lpwstr>
  </property>
</Properties>
</file>