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4DF426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eastAsia" w:ascii="Times New Roman" w:hAnsi="Times New Roman" w:eastAsia="方正小标宋简体" w:cs="Times New Roman"/>
          <w:b w:val="0"/>
          <w:bCs/>
          <w:color w:val="auto"/>
          <w:sz w:val="44"/>
          <w:szCs w:val="30"/>
          <w:highlight w:val="none"/>
          <w:lang w:val="en-US" w:eastAsia="zh-CN"/>
        </w:rPr>
        <w:t>探矿权变更（续期）登记临时服务指南</w:t>
      </w:r>
    </w:p>
    <w:p w14:paraId="2844E3C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p>
    <w:p w14:paraId="4030246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eastAsia" w:eastAsia="仿宋_GB2312"/>
          <w:sz w:val="32"/>
          <w:szCs w:val="32"/>
          <w:highlight w:val="none"/>
        </w:rPr>
        <w:t>探矿权变更续期登记的申请和办理。</w:t>
      </w:r>
    </w:p>
    <w:p w14:paraId="3B597623">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D050DB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7BEC40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698C849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lang w:eastAsia="zh-CN"/>
        </w:rPr>
        <w:t>续期</w:t>
      </w:r>
      <w:r>
        <w:rPr>
          <w:rFonts w:eastAsia="仿宋_GB2312"/>
          <w:color w:val="auto"/>
          <w:sz w:val="32"/>
          <w:szCs w:val="32"/>
          <w:highlight w:val="none"/>
        </w:rPr>
        <w:t>登记</w:t>
      </w:r>
    </w:p>
    <w:p w14:paraId="290D8CA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784A888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54B11CA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684DBA1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18D7B2B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w:t>
      </w:r>
      <w:r>
        <w:rPr>
          <w:rFonts w:hint="default" w:ascii="仿宋_GB2312" w:hAnsi="仿宋_GB2312" w:eastAsia="仿宋_GB2312" w:cs="仿宋_GB2312"/>
          <w:color w:val="auto"/>
          <w:sz w:val="32"/>
          <w:szCs w:val="32"/>
          <w:highlight w:val="none"/>
          <w:lang w:val="en-US" w:eastAsia="zh-CN"/>
        </w:rPr>
        <w:t>第二十二条</w:t>
      </w:r>
      <w:r>
        <w:rPr>
          <w:rFonts w:hint="eastAsia" w:ascii="仿宋_GB2312" w:eastAsia="仿宋_GB2312"/>
          <w:color w:val="auto"/>
          <w:sz w:val="32"/>
          <w:szCs w:val="32"/>
          <w:highlight w:val="none"/>
        </w:rPr>
        <w:t>第二款“</w:t>
      </w:r>
      <w:r>
        <w:rPr>
          <w:rFonts w:hint="default" w:ascii="仿宋_GB2312" w:hAnsi="仿宋_GB2312" w:eastAsia="仿宋_GB2312" w:cs="仿宋_GB2312"/>
          <w:color w:val="auto"/>
          <w:sz w:val="32"/>
          <w:szCs w:val="32"/>
          <w:highlight w:val="none"/>
          <w:lang w:val="en-US" w:eastAsia="zh-CN"/>
        </w:rPr>
        <w:t>矿业权变更、转让、抵押和消</w:t>
      </w:r>
      <w:r>
        <w:rPr>
          <w:rFonts w:hint="eastAsia" w:ascii="仿宋_GB2312" w:hAnsi="Times New Roman" w:eastAsia="仿宋_GB2312" w:cs="Times New Roman"/>
          <w:color w:val="auto"/>
          <w:sz w:val="32"/>
          <w:szCs w:val="32"/>
          <w:highlight w:val="none"/>
          <w:lang w:val="en-US" w:eastAsia="zh-CN"/>
        </w:rPr>
        <w:t>灭的，应当依法办理登记。</w:t>
      </w:r>
      <w:r>
        <w:rPr>
          <w:rFonts w:hint="eastAsia" w:ascii="仿宋_GB2312" w:eastAsia="仿宋_GB2312"/>
          <w:color w:val="auto"/>
          <w:sz w:val="32"/>
          <w:szCs w:val="32"/>
          <w:highlight w:val="none"/>
        </w:rPr>
        <w:t>”</w:t>
      </w:r>
      <w:r>
        <w:rPr>
          <w:rFonts w:hint="eastAsia" w:ascii="仿宋_GB2312" w:eastAsia="仿宋_GB2312" w:cs="Times New Roman"/>
          <w:color w:val="auto"/>
          <w:sz w:val="32"/>
          <w:szCs w:val="32"/>
          <w:highlight w:val="none"/>
          <w:lang w:eastAsia="zh-CN"/>
        </w:rPr>
        <w:t>第三款“</w:t>
      </w:r>
      <w:r>
        <w:rPr>
          <w:rFonts w:hint="eastAsia" w:ascii="仿宋_GB2312" w:hAnsi="Times New Roman" w:eastAsia="仿宋_GB2312" w:cs="Times New Roman"/>
          <w:color w:val="auto"/>
          <w:sz w:val="32"/>
          <w:szCs w:val="32"/>
          <w:highlight w:val="none"/>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highlight w:val="none"/>
          <w:lang w:eastAsia="zh-CN"/>
        </w:rPr>
        <w:t>”</w:t>
      </w:r>
    </w:p>
    <w:p w14:paraId="098808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五、受理机构</w:t>
      </w:r>
    </w:p>
    <w:p w14:paraId="4EB7BD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614E44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166F2674">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6EC5F4C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37AAA91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0671EB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43C681C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5E8BE08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675EEE1D">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09252A3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1.</w:t>
      </w:r>
      <w:r>
        <w:rPr>
          <w:rFonts w:hint="eastAsia" w:ascii="Times New Roman" w:hAnsi="Times New Roman" w:eastAsia="仿宋_GB2312" w:cs="Times New Roman"/>
          <w:bCs/>
          <w:color w:val="auto"/>
          <w:sz w:val="32"/>
          <w:szCs w:val="32"/>
          <w:highlight w:val="none"/>
        </w:rPr>
        <w:t>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4DDB9CC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rPr>
        <w:t>探矿权期限届满，可以续期，续期最多不超过三次，每次期限为五年</w:t>
      </w:r>
      <w:r>
        <w:rPr>
          <w:rFonts w:hint="eastAsia" w:ascii="Times New Roman" w:hAnsi="Times New Roman" w:eastAsia="仿宋_GB2312" w:cs="Times New Roman"/>
          <w:bCs/>
          <w:color w:val="auto"/>
          <w:sz w:val="32"/>
          <w:szCs w:val="32"/>
          <w:highlight w:val="none"/>
          <w:lang w:eastAsia="zh-CN"/>
        </w:rPr>
        <w:t>，续期时应当按照规定核减勘查区域面积</w:t>
      </w:r>
      <w:r>
        <w:rPr>
          <w:rFonts w:hint="eastAsia" w:ascii="Times New Roman" w:hAnsi="Times New Roman" w:eastAsia="仿宋_GB2312" w:cs="Times New Roman"/>
          <w:bCs/>
          <w:color w:val="auto"/>
          <w:sz w:val="32"/>
          <w:szCs w:val="32"/>
          <w:highlight w:val="none"/>
        </w:rPr>
        <w:t>；（《中华人民共和国矿产资源法》第二十四条）</w:t>
      </w:r>
    </w:p>
    <w:p w14:paraId="2A6C51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3.探矿权人应当在探矿权有效期届满的30日前，到登记管理机关办理续期登记手续。（</w:t>
      </w:r>
      <w:r>
        <w:rPr>
          <w:rFonts w:hint="eastAsia" w:ascii="Times New Roman" w:hAnsi="Times New Roman" w:eastAsia="仿宋_GB2312" w:cs="Times New Roman"/>
          <w:bCs/>
          <w:color w:val="auto"/>
          <w:sz w:val="32"/>
          <w:szCs w:val="32"/>
          <w:highlight w:val="none"/>
        </w:rPr>
        <w:t>《矿产资源勘查区块登记管理办法》国务院令第240号第</w:t>
      </w:r>
      <w:r>
        <w:rPr>
          <w:rFonts w:hint="eastAsia" w:eastAsia="仿宋_GB2312" w:cs="Times New Roman"/>
          <w:bCs/>
          <w:color w:val="auto"/>
          <w:sz w:val="32"/>
          <w:szCs w:val="32"/>
          <w:highlight w:val="none"/>
          <w:lang w:eastAsia="zh-CN"/>
        </w:rPr>
        <w:t>十条</w:t>
      </w:r>
      <w:r>
        <w:rPr>
          <w:rFonts w:hint="eastAsia" w:ascii="Times New Roman" w:hAnsi="Times New Roman" w:eastAsia="仿宋_GB2312" w:cs="Times New Roman"/>
          <w:bCs/>
          <w:color w:val="auto"/>
          <w:sz w:val="32"/>
          <w:szCs w:val="32"/>
          <w:highlight w:val="none"/>
          <w:lang w:val="en-US" w:eastAsia="zh-CN"/>
        </w:rPr>
        <w:t>）</w:t>
      </w:r>
    </w:p>
    <w:p w14:paraId="6C100C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4.</w:t>
      </w:r>
      <w:r>
        <w:rPr>
          <w:rFonts w:hint="eastAsia" w:ascii="Times New Roman" w:hAnsi="Times New Roman" w:eastAsia="仿宋_GB2312" w:cs="Times New Roman"/>
          <w:bCs/>
          <w:color w:val="auto"/>
          <w:sz w:val="32"/>
          <w:szCs w:val="32"/>
          <w:highlight w:val="none"/>
        </w:rPr>
        <w:t>法律法规规章规范性文件对登记条件作出调整的，根据新的规定执行。</w:t>
      </w:r>
    </w:p>
    <w:p w14:paraId="1F5EEFE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2C2417B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52E6A4F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233C5B2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21"/>
          <w:highlight w:val="none"/>
        </w:rPr>
      </w:pPr>
      <w:r>
        <w:rPr>
          <w:rFonts w:eastAsia="楷体_GB2312"/>
          <w:color w:val="auto"/>
          <w:sz w:val="32"/>
          <w:szCs w:val="21"/>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39387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409D0BAE">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序号</w:t>
            </w:r>
          </w:p>
        </w:tc>
        <w:tc>
          <w:tcPr>
            <w:tcW w:w="3287" w:type="dxa"/>
            <w:noWrap w:val="0"/>
            <w:tcMar>
              <w:top w:w="0" w:type="dxa"/>
              <w:left w:w="108" w:type="dxa"/>
              <w:bottom w:w="0" w:type="dxa"/>
              <w:right w:w="108" w:type="dxa"/>
            </w:tcMar>
            <w:vAlign w:val="center"/>
          </w:tcPr>
          <w:p w14:paraId="4D035081">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材料名称</w:t>
            </w:r>
          </w:p>
        </w:tc>
        <w:tc>
          <w:tcPr>
            <w:tcW w:w="4813" w:type="dxa"/>
            <w:noWrap w:val="0"/>
            <w:tcMar>
              <w:top w:w="0" w:type="dxa"/>
              <w:left w:w="108" w:type="dxa"/>
              <w:bottom w:w="0" w:type="dxa"/>
              <w:right w:w="108" w:type="dxa"/>
            </w:tcMar>
            <w:vAlign w:val="center"/>
          </w:tcPr>
          <w:p w14:paraId="31E7EEEF">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备注</w:t>
            </w:r>
          </w:p>
        </w:tc>
      </w:tr>
      <w:tr w14:paraId="6E4D2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139AE51A">
            <w:pPr>
              <w:widowControl/>
              <w:spacing w:before="100" w:beforeAutospacing="1" w:after="100" w:afterAutospacing="1"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rPr>
              <w:t>1</w:t>
            </w:r>
          </w:p>
        </w:tc>
        <w:tc>
          <w:tcPr>
            <w:tcW w:w="3287" w:type="dxa"/>
            <w:noWrap w:val="0"/>
            <w:tcMar>
              <w:top w:w="0" w:type="dxa"/>
              <w:left w:w="108" w:type="dxa"/>
              <w:bottom w:w="0" w:type="dxa"/>
              <w:right w:w="108" w:type="dxa"/>
            </w:tcMar>
            <w:vAlign w:val="center"/>
          </w:tcPr>
          <w:p w14:paraId="5DD9FEF1">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0CA60848">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p>
        </w:tc>
      </w:tr>
      <w:tr w14:paraId="45558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622D2CD3">
            <w:pPr>
              <w:widowControl/>
              <w:spacing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441CB572">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06686ECE">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申请人的企业营业执照副本不再由申请人提交，登记机关通过政府网站进行核查。</w:t>
            </w:r>
          </w:p>
        </w:tc>
      </w:tr>
      <w:tr w14:paraId="7BFC2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14FEE283">
            <w:pPr>
              <w:widowControl/>
              <w:spacing w:line="360" w:lineRule="atLeast"/>
              <w:jc w:val="center"/>
              <w:rPr>
                <w:rFonts w:hint="eastAsia" w:ascii="仿宋" w:hAnsi="仿宋" w:eastAsia="仿宋" w:cs="仿宋"/>
                <w:color w:val="333333"/>
                <w:kern w:val="0"/>
                <w:sz w:val="24"/>
                <w:szCs w:val="24"/>
                <w:highlight w:val="none"/>
                <w:lang w:eastAsia="zh-CN"/>
              </w:rPr>
            </w:pPr>
            <w:r>
              <w:rPr>
                <w:rFonts w:hint="eastAsia" w:ascii="仿宋" w:hAnsi="仿宋" w:eastAsia="仿宋" w:cs="仿宋"/>
                <w:color w:val="333333"/>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1A3C4FD1">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4E5C7E94">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05FE3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0010343F">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hint="eastAsia" w:ascii="仿宋" w:hAnsi="仿宋" w:eastAsia="仿宋" w:cs="仿宋"/>
                <w:color w:val="333333"/>
                <w:kern w:val="0"/>
                <w:sz w:val="24"/>
                <w:szCs w:val="24"/>
                <w:highlight w:val="none"/>
                <w:lang w:val="en-US" w:eastAsia="zh-CN"/>
              </w:rPr>
            </w:pPr>
            <w:r>
              <w:rPr>
                <w:rFonts w:hint="eastAsia" w:ascii="仿宋" w:hAnsi="仿宋" w:eastAsia="仿宋" w:cs="仿宋"/>
                <w:color w:val="333333"/>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33F2ACF0">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探矿权范围内已查明资源量的证明材料</w:t>
            </w:r>
          </w:p>
          <w:p w14:paraId="5287A0F3">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因非申请人自身原因造成探矿权人在权利期限内未开展勘查实物工作的证明材料</w:t>
            </w:r>
          </w:p>
        </w:tc>
        <w:tc>
          <w:tcPr>
            <w:tcW w:w="4813" w:type="dxa"/>
            <w:noWrap w:val="0"/>
            <w:tcMar>
              <w:top w:w="0" w:type="dxa"/>
              <w:left w:w="108" w:type="dxa"/>
              <w:bottom w:w="0" w:type="dxa"/>
              <w:right w:w="108" w:type="dxa"/>
            </w:tcMar>
            <w:vAlign w:val="bottom"/>
          </w:tcPr>
          <w:p w14:paraId="03EEE629">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申请续期登记涉及将已查明资源量的勘查区域面积不计入核减基数情形的，提交探矿权范围内已查明资源量的证明材料；</w:t>
            </w:r>
          </w:p>
          <w:p w14:paraId="0D1B1E3C">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探矿权续期登记涉及因非申请人自身原因造成探矿权人在权利期限内未开展勘查实物工作的，提交详查（含）以上矿产资源储量报告，或其他因非申请人自身原因造成探矿权人在权利期限内未开展勘查实物工作的证明材料。</w:t>
            </w:r>
          </w:p>
        </w:tc>
      </w:tr>
    </w:tbl>
    <w:p w14:paraId="2E79205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1E569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十一、办理基本流程</w:t>
      </w:r>
    </w:p>
    <w:p w14:paraId="74A8505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6D74336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接收申请人报送的</w:t>
      </w:r>
      <w:r>
        <w:rPr>
          <w:rFonts w:hint="default" w:ascii="Times New Roman" w:hAnsi="Times New Roman" w:eastAsia="仿宋_GB2312" w:cs="Times New Roman"/>
          <w:b w:val="0"/>
          <w:bCs/>
          <w:color w:val="auto"/>
          <w:sz w:val="32"/>
          <w:szCs w:val="32"/>
          <w:highlight w:val="none"/>
          <w:lang w:val="en-US" w:eastAsia="zh-CN"/>
        </w:rPr>
        <w:t>探矿权变更（续期）</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2ED8CEC7">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审</w:t>
      </w:r>
      <w:r>
        <w:rPr>
          <w:rFonts w:hint="default" w:ascii="Times New Roman" w:hAnsi="Times New Roman" w:eastAsia="楷体_GB2312" w:cs="Times New Roman"/>
          <w:color w:val="auto"/>
          <w:sz w:val="32"/>
          <w:szCs w:val="32"/>
          <w:highlight w:val="none"/>
          <w:lang w:eastAsia="zh-CN"/>
        </w:rPr>
        <w:t>核登簿</w:t>
      </w:r>
    </w:p>
    <w:p w14:paraId="1F37424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受理后，经审核符合登记要求的，矿业权登记机关应当依法将各类登记事项准确、完整、清晰地记载于矿业权登记簿。</w:t>
      </w:r>
    </w:p>
    <w:p w14:paraId="58684966">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发证</w:t>
      </w:r>
    </w:p>
    <w:p w14:paraId="79FE08AA">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2"/>
          <w:highlight w:val="none"/>
          <w:lang w:eastAsia="zh-CN"/>
        </w:rPr>
        <w:t>。</w:t>
      </w:r>
    </w:p>
    <w:p w14:paraId="7D7C435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十二、办理方式</w:t>
      </w:r>
    </w:p>
    <w:p w14:paraId="497BE1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7A1223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十三、办结时限</w:t>
      </w:r>
    </w:p>
    <w:p w14:paraId="5D38A2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ascii="Times New Roman" w:hAnsi="Times New Roman"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06B99F7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十四、收费依据及标准</w:t>
      </w:r>
    </w:p>
    <w:p w14:paraId="58B9444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69682F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highlight w:val="none"/>
          <w:lang w:eastAsia="zh-CN"/>
        </w:rPr>
        <w:t>不动产权证书（</w:t>
      </w:r>
      <w:r>
        <w:rPr>
          <w:rFonts w:hint="default" w:ascii="Times New Roman" w:hAnsi="Times New Roman" w:eastAsia="仿宋_GB2312" w:cs="Times New Roman"/>
          <w:color w:val="auto"/>
          <w:sz w:val="32"/>
          <w:szCs w:val="32"/>
          <w:highlight w:val="none"/>
          <w:lang w:val="en-US" w:eastAsia="zh-CN"/>
        </w:rPr>
        <w:t>探</w:t>
      </w:r>
      <w:r>
        <w:rPr>
          <w:rFonts w:hint="default" w:ascii="Times New Roman" w:hAnsi="Times New Roman" w:eastAsia="仿宋_GB2312" w:cs="Times New Roman"/>
          <w:color w:val="auto"/>
          <w:sz w:val="32"/>
          <w:szCs w:val="32"/>
          <w:highlight w:val="none"/>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7C887B8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18CE1F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3321805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4FEF36A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7019B9F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2DFC14F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《矿产资源</w:t>
      </w:r>
      <w:r>
        <w:rPr>
          <w:rFonts w:hint="default" w:ascii="Times New Roman" w:hAnsi="Times New Roman" w:eastAsia="仿宋_GB2312" w:cs="Times New Roman"/>
          <w:color w:val="auto"/>
          <w:sz w:val="32"/>
          <w:szCs w:val="32"/>
          <w:highlight w:val="none"/>
          <w:lang w:val="en-US" w:eastAsia="zh-CN"/>
        </w:rPr>
        <w:t>勘查区块</w:t>
      </w:r>
      <w:r>
        <w:rPr>
          <w:rFonts w:hint="default" w:ascii="Times New Roman" w:hAnsi="Times New Roman" w:eastAsia="仿宋_GB2312" w:cs="Times New Roman"/>
          <w:color w:val="auto"/>
          <w:sz w:val="32"/>
          <w:szCs w:val="32"/>
          <w:highlight w:val="none"/>
        </w:rPr>
        <w:t>登记管理办法》（国务院令第24</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第十二条、第十三条、第十四条</w:t>
      </w:r>
      <w:r>
        <w:rPr>
          <w:rFonts w:hint="default" w:ascii="Times New Roman" w:hAnsi="Times New Roman" w:eastAsia="仿宋_GB2312" w:cs="Times New Roman"/>
          <w:color w:val="auto"/>
          <w:sz w:val="32"/>
          <w:szCs w:val="32"/>
          <w:highlight w:val="none"/>
        </w:rPr>
        <w:t>）</w:t>
      </w:r>
    </w:p>
    <w:p w14:paraId="379E247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0B62C69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3DA9AA8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54E84B73">
      <w:pPr>
        <w:keepNext w:val="0"/>
        <w:keepLines w:val="0"/>
        <w:spacing w:line="600" w:lineRule="exact"/>
        <w:ind w:firstLine="640" w:firstLineChars="200"/>
        <w:rPr>
          <w:rFonts w:hint="default"/>
          <w:highlight w:val="none"/>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65608D7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66ED40B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213B19E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13EEC28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十五、</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28F5CE2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4DFC690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十六、结果送达</w:t>
      </w:r>
    </w:p>
    <w:p w14:paraId="2276665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33F861B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十七、申请人权利和义务</w:t>
      </w:r>
    </w:p>
    <w:p w14:paraId="4084C8A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56A7CA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FBF166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eastAsia="仿宋_GB2312"/>
          <w:color w:val="auto"/>
          <w:sz w:val="32"/>
          <w:szCs w:val="30"/>
          <w:highlight w:val="none"/>
        </w:rPr>
        <w:t>日内一次性告知申请人需要补正的全部内容；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6EC4735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534EA4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630DA0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28E20B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B2DEEB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63BD08D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1604A82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448536C0">
      <w:pPr>
        <w:keepNext w:val="0"/>
        <w:keepLines w:val="0"/>
        <w:pageBreakBefore w:val="0"/>
        <w:widowControl w:val="0"/>
        <w:kinsoku/>
        <w:wordWrap/>
        <w:overflowPunct/>
        <w:topLinePunct w:val="0"/>
        <w:autoSpaceDE/>
        <w:autoSpaceDN/>
        <w:bidi w:val="0"/>
        <w:adjustRightInd/>
        <w:snapToGrid/>
        <w:spacing w:line="58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eastAsia="仿宋_GB2312" w:cs="Times New Roman"/>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eastAsia="仿宋_GB2312" w:cs="Times New Roman"/>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193BF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4EE4420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43F3A9A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eastAsia="仿宋_GB2312" w:cs="Times New Roman"/>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eastAsia="仿宋_GB2312" w:cs="Times New Roman"/>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7478C3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二十二、申请材料示范文本</w:t>
      </w:r>
    </w:p>
    <w:p w14:paraId="23B03A2D">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ascii="Times New Roman" w:hAnsi="Times New Roman" w:eastAsia="黑体" w:cs="Times New Roman"/>
          <w:sz w:val="32"/>
          <w:szCs w:val="32"/>
          <w:highlight w:val="none"/>
          <w:lang w:val="en-US" w:eastAsia="zh-CN"/>
        </w:rPr>
      </w:pPr>
      <w:r>
        <w:rPr>
          <w:rFonts w:hint="eastAsia" w:ascii="Times New Roman" w:hAnsi="Times New Roman" w:eastAsia="仿宋_GB2312" w:cs="Times New Roman"/>
          <w:bCs/>
          <w:color w:val="auto"/>
          <w:sz w:val="32"/>
          <w:szCs w:val="32"/>
          <w:highlight w:val="none"/>
          <w:lang w:val="en-US" w:eastAsia="zh-CN"/>
        </w:rPr>
        <w:t xml:space="preserve">    </w:t>
      </w:r>
      <w:r>
        <w:rPr>
          <w:rFonts w:hint="default" w:ascii="Times New Roman" w:hAnsi="Times New Roman" w:eastAsia="仿宋_GB2312" w:cs="Times New Roman"/>
          <w:bCs/>
          <w:color w:val="auto"/>
          <w:sz w:val="32"/>
          <w:szCs w:val="32"/>
          <w:highlight w:val="none"/>
        </w:rPr>
        <w:t>见附件。</w:t>
      </w:r>
      <w:r>
        <w:rPr>
          <w:rFonts w:eastAsia="黑体"/>
          <w:sz w:val="32"/>
          <w:szCs w:val="32"/>
          <w:highlight w:val="none"/>
        </w:rPr>
        <w:br w:type="page"/>
      </w: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1</w:t>
      </w:r>
    </w:p>
    <w:p w14:paraId="1E33EDA9">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黑体" w:cs="Times New Roman"/>
          <w:kern w:val="2"/>
          <w:sz w:val="28"/>
          <w:szCs w:val="28"/>
          <w:highlight w:val="none"/>
        </w:rPr>
        <w:t>矿业权登记申请书（格式）</w:t>
      </w:r>
    </w:p>
    <w:p w14:paraId="0EDF920B">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1B49FB54">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1B10DBD2">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36690A70">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2C1AD2E2">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37570844">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637CBC9F">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462A9F26">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7AA8BB8C">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6C1A34F1">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1048015102"/>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640EBD33">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2145540056"/>
        </w:rPr>
        <w:t>申请</w:t>
      </w:r>
      <w:r>
        <w:rPr>
          <w:rFonts w:hint="default" w:ascii="Times New Roman" w:hAnsi="Times New Roman" w:eastAsia="仿宋_GB2312" w:cs="Times New Roman"/>
          <w:b/>
          <w:spacing w:val="0"/>
          <w:kern w:val="0"/>
          <w:sz w:val="30"/>
          <w:szCs w:val="30"/>
          <w:highlight w:val="none"/>
          <w:fitText w:val="1800" w:id="2145540056"/>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3AA5E8CB">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868736630"/>
        </w:rPr>
        <w:t>转让</w:t>
      </w:r>
      <w:r>
        <w:rPr>
          <w:rFonts w:hint="default" w:ascii="Times New Roman" w:hAnsi="Times New Roman" w:eastAsia="仿宋_GB2312" w:cs="Times New Roman"/>
          <w:b/>
          <w:spacing w:val="0"/>
          <w:kern w:val="0"/>
          <w:sz w:val="30"/>
          <w:szCs w:val="30"/>
          <w:highlight w:val="none"/>
          <w:fitText w:val="1800" w:id="868736630"/>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525EE802">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1795160762"/>
        </w:rPr>
        <w:t>填表时</w:t>
      </w:r>
      <w:r>
        <w:rPr>
          <w:rFonts w:hint="default" w:ascii="Times New Roman" w:hAnsi="Times New Roman" w:eastAsia="仿宋_GB2312" w:cs="Times New Roman"/>
          <w:b/>
          <w:spacing w:val="0"/>
          <w:kern w:val="0"/>
          <w:sz w:val="30"/>
          <w:szCs w:val="30"/>
          <w:highlight w:val="none"/>
          <w:fitText w:val="1800" w:id="1795160762"/>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1CBA4D9A">
      <w:pPr>
        <w:widowControl w:val="0"/>
        <w:spacing w:after="0"/>
        <w:jc w:val="both"/>
        <w:rPr>
          <w:rFonts w:hint="default" w:ascii="Times New Roman" w:hAnsi="Times New Roman" w:eastAsia="宋体" w:cs="Times New Roman"/>
          <w:kern w:val="2"/>
          <w:sz w:val="21"/>
          <w:szCs w:val="24"/>
          <w:highlight w:val="none"/>
        </w:rPr>
      </w:pPr>
    </w:p>
    <w:p w14:paraId="5D22BF4A">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22257DC1">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51AA7B59">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59324674">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3BDE66BE">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30EBD92F">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425F527C">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4A2E9BD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465373B4">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5FF0E61C">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7105B156">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51FE9CAF">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2E9D72ED">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256E1A1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4BDAB3A7">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4A0BFE48">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0E5551C4">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0BCF8BFB">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3F8998A2">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00615FE4">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6EE978BC">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7D7C105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6C4397E3">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32F785F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7FAEA7C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53C666A6">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5A64DCD5">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5257E072">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1E97B7F4">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330FDF61">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4014CAC9">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72934FBE">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30B9294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1574C65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6D2326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7763503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3834B61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25956A6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6F8B7AB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69E5908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0E6F73F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0B10CBB4">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60052B8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1D86C76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5F30DD6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40368F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7E051E7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2CE12DB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38BECCB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20AB860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59E1A68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1BD35B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6853DE54">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1B2AEF1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4D57B5A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4E437FF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7EAA0D63">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6D871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1AF216BD">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02196F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47D7298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D81B6E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2088CE5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BB13E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0A02212F">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2C567F68">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6F198119">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25D28F68">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3D6D4F3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0C5D8F8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291EBA76">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84D442F">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43991B2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6B2FB53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223FE1F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1D5366E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51C508F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5ADE1497">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1A1AB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0C0BBEDE">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42CED67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0B6BC5D9">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488226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1B0BE00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BD44D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30CBCAC6">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25E78FC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622D6D6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CAADD3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2901860">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48D0F4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5E2EC4F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57B63C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534EC48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E5ECA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77D30174">
            <w:pPr>
              <w:widowControl w:val="0"/>
              <w:adjustRightInd/>
              <w:snapToGrid/>
              <w:spacing w:after="0"/>
              <w:jc w:val="center"/>
              <w:rPr>
                <w:rFonts w:hint="default" w:ascii="Times New Roman" w:hAnsi="Times New Roman" w:eastAsia="仿宋_GB2312" w:cs="Times New Roman"/>
                <w:kern w:val="2"/>
                <w:sz w:val="24"/>
                <w:szCs w:val="24"/>
                <w:highlight w:val="none"/>
              </w:rPr>
            </w:pPr>
          </w:p>
          <w:p w14:paraId="2F9D2A2D">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7429D423">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529A77E9">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6222959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5F38FD8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01334310">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09E4F3A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756DB98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1C3BA1D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7EBDB28A">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A2BCC1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D727E25">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294AF1E7">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6C846CD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6E695A0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25F32B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4EFA9E0B">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48F4D2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11E3F02">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7DBFBCEC">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7046F7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0AB0BB5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ABB83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60B2B5A">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7EDDAFDC">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B80F33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288AC7CB">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8809F9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5A4D7402">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D7032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5BEF7E3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609AC51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40DA3B66">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28AD8C4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7262917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2E5C62FF">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15A53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62FFFE34">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649836D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A9E12B2">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41F4FA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6DD9536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09E72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70776A86">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822063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36D16252">
            <w:pPr>
              <w:rPr>
                <w:highlight w:val="none"/>
              </w:rPr>
            </w:pPr>
            <w:r>
              <w:rPr>
                <w:rFonts w:hint="default" w:ascii="Times New Roman" w:hAnsi="Times New Roman" w:eastAsia="仿宋_GB2312" w:cs="Times New Roman"/>
                <w:color w:val="000000"/>
                <w:sz w:val="24"/>
                <w:szCs w:val="24"/>
                <w:highlight w:val="none"/>
              </w:rPr>
              <w:t>□合并探矿权</w:t>
            </w:r>
          </w:p>
          <w:p w14:paraId="3FB39A5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0206426A">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78954D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1ECE2A35">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421CC59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F661EE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9F6A73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189EEAF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5F313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3E3C451A">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85A3CD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19037CE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501D0E30">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3D1B3857">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02E0E6F6">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2F718A8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01D717B9">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7B2210E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1DF8A22C">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52D3670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4A4D9FB5">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349642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631B4A4C">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A7F9B7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18EDBF08">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578B36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78E5FCC8">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6FAB29BF">
            <w:pPr>
              <w:rPr>
                <w:highlight w:val="none"/>
              </w:rPr>
            </w:pPr>
          </w:p>
          <w:p w14:paraId="10E581A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222B1A3F">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7600F2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193212B3">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792E716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350A2CF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664E5751">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538DE0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36B0B36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AECD71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3F1C4BE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2572AFE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7C91B1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5C7CE174">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D20466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67FCCB4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453A598E">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715A031C">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3EEC63B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42F68F4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37353CB9">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1AC6EE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0761B6E7">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7CD8459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43CEE542">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6AC89DA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64FC449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6AADAB9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012EF214">
            <w:pPr>
              <w:rPr>
                <w:highlight w:val="none"/>
              </w:rPr>
            </w:pPr>
          </w:p>
          <w:p w14:paraId="1BA3D732">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1E2896C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2CD90960">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5573DBF5">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7D84750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713F3659">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51869E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0ABCE35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0FC8E12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7942BBE3">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5EDED85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668CB17F">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302B0C8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7740C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2A38504D">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45B78F23">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2EF152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1D8998D3">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20406357">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6BF816DB">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7902AB0C">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13D13EE8">
      <w:pPr>
        <w:rPr>
          <w:rFonts w:hint="eastAsia" w:ascii="黑体" w:hAnsi="黑体" w:eastAsia="黑体" w:cs="黑体"/>
          <w:sz w:val="32"/>
          <w:szCs w:val="40"/>
          <w:highlight w:val="none"/>
          <w:lang w:eastAsia="zh-CN"/>
        </w:rPr>
      </w:pPr>
    </w:p>
    <w:p w14:paraId="2C22D97B">
      <w:pPr>
        <w:rPr>
          <w:rFonts w:hint="eastAsia" w:ascii="黑体" w:hAnsi="黑体" w:eastAsia="黑体" w:cs="黑体"/>
          <w:sz w:val="32"/>
          <w:szCs w:val="40"/>
          <w:highlight w:val="none"/>
          <w:lang w:eastAsia="zh-CN"/>
        </w:rPr>
      </w:pPr>
    </w:p>
    <w:p w14:paraId="3035BD85">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464DA0F5">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63EDB669">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AEE27">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336D4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12336D4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E0455">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EEA85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38EEA85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FFE85">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13605">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40ADE"/>
    <w:rsid w:val="00453A06"/>
    <w:rsid w:val="00464BC7"/>
    <w:rsid w:val="00474867"/>
    <w:rsid w:val="00483EAE"/>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8E025A"/>
    <w:rsid w:val="09A56073"/>
    <w:rsid w:val="09BE7548"/>
    <w:rsid w:val="09C8422E"/>
    <w:rsid w:val="09DD1BA4"/>
    <w:rsid w:val="09E76AA7"/>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576E0D"/>
    <w:rsid w:val="0E7A1395"/>
    <w:rsid w:val="0EC1337D"/>
    <w:rsid w:val="0EF9104E"/>
    <w:rsid w:val="0EFF72FC"/>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71C2C06"/>
    <w:rsid w:val="175B1B94"/>
    <w:rsid w:val="176645F2"/>
    <w:rsid w:val="176F4484"/>
    <w:rsid w:val="17824FB4"/>
    <w:rsid w:val="17A96A0D"/>
    <w:rsid w:val="17BB20BD"/>
    <w:rsid w:val="183604FF"/>
    <w:rsid w:val="186464A3"/>
    <w:rsid w:val="18BE12F0"/>
    <w:rsid w:val="18BF6ACD"/>
    <w:rsid w:val="18CA10A5"/>
    <w:rsid w:val="18DB1E7F"/>
    <w:rsid w:val="18F715DD"/>
    <w:rsid w:val="19666E1A"/>
    <w:rsid w:val="19A76508"/>
    <w:rsid w:val="19AA03A0"/>
    <w:rsid w:val="19C4083A"/>
    <w:rsid w:val="19CC65DC"/>
    <w:rsid w:val="1A33015B"/>
    <w:rsid w:val="1A507B8B"/>
    <w:rsid w:val="1A894E78"/>
    <w:rsid w:val="1AF667BD"/>
    <w:rsid w:val="1B234A97"/>
    <w:rsid w:val="1B4039B1"/>
    <w:rsid w:val="1BA13AE3"/>
    <w:rsid w:val="1BAC008C"/>
    <w:rsid w:val="1BF47B1E"/>
    <w:rsid w:val="1BF7C229"/>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22734F"/>
    <w:rsid w:val="1F804AB5"/>
    <w:rsid w:val="1F8A6316"/>
    <w:rsid w:val="1FC442CF"/>
    <w:rsid w:val="209F35FB"/>
    <w:rsid w:val="20BD798C"/>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B11406"/>
    <w:rsid w:val="26E60D0C"/>
    <w:rsid w:val="271102BE"/>
    <w:rsid w:val="271E7C8B"/>
    <w:rsid w:val="27231FCC"/>
    <w:rsid w:val="27246BEC"/>
    <w:rsid w:val="272872B7"/>
    <w:rsid w:val="272C4CEE"/>
    <w:rsid w:val="27332009"/>
    <w:rsid w:val="27613B43"/>
    <w:rsid w:val="277530E3"/>
    <w:rsid w:val="27893AD6"/>
    <w:rsid w:val="27B37D2F"/>
    <w:rsid w:val="281C60C8"/>
    <w:rsid w:val="28672B12"/>
    <w:rsid w:val="28715F89"/>
    <w:rsid w:val="287E3904"/>
    <w:rsid w:val="288A29EC"/>
    <w:rsid w:val="28953A7F"/>
    <w:rsid w:val="28DE1066"/>
    <w:rsid w:val="29395E8F"/>
    <w:rsid w:val="294D7845"/>
    <w:rsid w:val="29B44B9D"/>
    <w:rsid w:val="29F23776"/>
    <w:rsid w:val="2A122647"/>
    <w:rsid w:val="2A29460D"/>
    <w:rsid w:val="2A4F0952"/>
    <w:rsid w:val="2A5B2498"/>
    <w:rsid w:val="2A6F7F76"/>
    <w:rsid w:val="2AAD76CD"/>
    <w:rsid w:val="2AD15A4E"/>
    <w:rsid w:val="2B1F14AD"/>
    <w:rsid w:val="2B535A55"/>
    <w:rsid w:val="2B76108C"/>
    <w:rsid w:val="2BF12656"/>
    <w:rsid w:val="2C092BDE"/>
    <w:rsid w:val="2C447E50"/>
    <w:rsid w:val="2CE132E6"/>
    <w:rsid w:val="2D1C5DFE"/>
    <w:rsid w:val="2D300100"/>
    <w:rsid w:val="2D3E6FCA"/>
    <w:rsid w:val="2D684BFE"/>
    <w:rsid w:val="2D734E67"/>
    <w:rsid w:val="2D874447"/>
    <w:rsid w:val="2DA46F5A"/>
    <w:rsid w:val="2DB60F5C"/>
    <w:rsid w:val="2DE7427E"/>
    <w:rsid w:val="2DED4FFC"/>
    <w:rsid w:val="2E08134C"/>
    <w:rsid w:val="2E3C59E5"/>
    <w:rsid w:val="2E96487B"/>
    <w:rsid w:val="2ECE479A"/>
    <w:rsid w:val="2F4F7524"/>
    <w:rsid w:val="2F6376CB"/>
    <w:rsid w:val="2F6C737A"/>
    <w:rsid w:val="2F7B156D"/>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C5133B"/>
    <w:rsid w:val="36D76590"/>
    <w:rsid w:val="371C2927"/>
    <w:rsid w:val="372C59FF"/>
    <w:rsid w:val="37304986"/>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AE099B"/>
    <w:rsid w:val="3BAF3AE4"/>
    <w:rsid w:val="3BC57EFE"/>
    <w:rsid w:val="3BD00198"/>
    <w:rsid w:val="3C2C2D38"/>
    <w:rsid w:val="3C38040A"/>
    <w:rsid w:val="3D1A659A"/>
    <w:rsid w:val="3D407F0C"/>
    <w:rsid w:val="3D93394A"/>
    <w:rsid w:val="3DA63E17"/>
    <w:rsid w:val="3E4B7B72"/>
    <w:rsid w:val="3E507D4A"/>
    <w:rsid w:val="3E641890"/>
    <w:rsid w:val="3E9E1A38"/>
    <w:rsid w:val="3EDC00C3"/>
    <w:rsid w:val="3EFE72CB"/>
    <w:rsid w:val="3F3C1E71"/>
    <w:rsid w:val="3F514D57"/>
    <w:rsid w:val="3F7621AF"/>
    <w:rsid w:val="3F7EF79E"/>
    <w:rsid w:val="3FAF15CB"/>
    <w:rsid w:val="3FFA729F"/>
    <w:rsid w:val="40061C30"/>
    <w:rsid w:val="40287C10"/>
    <w:rsid w:val="40384169"/>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7CE69DC"/>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9D2B36"/>
    <w:rsid w:val="4BB0712E"/>
    <w:rsid w:val="4BD7312C"/>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7D1273"/>
    <w:rsid w:val="4FA42CB4"/>
    <w:rsid w:val="4FE269C0"/>
    <w:rsid w:val="4FF93038"/>
    <w:rsid w:val="5050532F"/>
    <w:rsid w:val="50527729"/>
    <w:rsid w:val="508D1967"/>
    <w:rsid w:val="50C61B92"/>
    <w:rsid w:val="512E41BA"/>
    <w:rsid w:val="515EB0B6"/>
    <w:rsid w:val="51CA1157"/>
    <w:rsid w:val="52037D6B"/>
    <w:rsid w:val="520E0CD5"/>
    <w:rsid w:val="521A3FFD"/>
    <w:rsid w:val="5240153E"/>
    <w:rsid w:val="5262151C"/>
    <w:rsid w:val="52646962"/>
    <w:rsid w:val="52B0523E"/>
    <w:rsid w:val="53352BCF"/>
    <w:rsid w:val="53F465B6"/>
    <w:rsid w:val="54053A8B"/>
    <w:rsid w:val="541732DB"/>
    <w:rsid w:val="541A1E34"/>
    <w:rsid w:val="54685A05"/>
    <w:rsid w:val="54756D0B"/>
    <w:rsid w:val="5478759A"/>
    <w:rsid w:val="549977F5"/>
    <w:rsid w:val="54A907A2"/>
    <w:rsid w:val="55550024"/>
    <w:rsid w:val="55576D1C"/>
    <w:rsid w:val="558452D9"/>
    <w:rsid w:val="558F7AE2"/>
    <w:rsid w:val="55A94EEB"/>
    <w:rsid w:val="55C23EE7"/>
    <w:rsid w:val="55C36AC2"/>
    <w:rsid w:val="55D2C5CA"/>
    <w:rsid w:val="55FD0283"/>
    <w:rsid w:val="560F58BD"/>
    <w:rsid w:val="562A19E9"/>
    <w:rsid w:val="565A05EA"/>
    <w:rsid w:val="567B3307"/>
    <w:rsid w:val="568A50CF"/>
    <w:rsid w:val="57AB0D56"/>
    <w:rsid w:val="57E7229F"/>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7F82A5"/>
    <w:rsid w:val="5B8528FB"/>
    <w:rsid w:val="5B8C2EBD"/>
    <w:rsid w:val="5B9104C7"/>
    <w:rsid w:val="5BC663F6"/>
    <w:rsid w:val="5BFB27B5"/>
    <w:rsid w:val="5C205042"/>
    <w:rsid w:val="5C893C11"/>
    <w:rsid w:val="5C9E7928"/>
    <w:rsid w:val="5CB10ADC"/>
    <w:rsid w:val="5CCE664A"/>
    <w:rsid w:val="5CED3E7C"/>
    <w:rsid w:val="5DA90B23"/>
    <w:rsid w:val="5DEC16EB"/>
    <w:rsid w:val="5DF503A8"/>
    <w:rsid w:val="5DFB57D1"/>
    <w:rsid w:val="5E3B3F57"/>
    <w:rsid w:val="5E60643B"/>
    <w:rsid w:val="5E635AB1"/>
    <w:rsid w:val="5E961CAF"/>
    <w:rsid w:val="5EC32908"/>
    <w:rsid w:val="5ED20099"/>
    <w:rsid w:val="5ED3270A"/>
    <w:rsid w:val="5F092B01"/>
    <w:rsid w:val="5F432304"/>
    <w:rsid w:val="5F4F0E7A"/>
    <w:rsid w:val="5FBE6DCC"/>
    <w:rsid w:val="5FBFDF67"/>
    <w:rsid w:val="5FD54EE7"/>
    <w:rsid w:val="5FDC5545"/>
    <w:rsid w:val="6036019D"/>
    <w:rsid w:val="606D341B"/>
    <w:rsid w:val="6090431D"/>
    <w:rsid w:val="60A9179E"/>
    <w:rsid w:val="60B86807"/>
    <w:rsid w:val="60F136B9"/>
    <w:rsid w:val="616F1011"/>
    <w:rsid w:val="618B3ED0"/>
    <w:rsid w:val="620A5BE8"/>
    <w:rsid w:val="624D3512"/>
    <w:rsid w:val="62520478"/>
    <w:rsid w:val="62744BB2"/>
    <w:rsid w:val="62892D8D"/>
    <w:rsid w:val="62CB6007"/>
    <w:rsid w:val="62FFC2C8"/>
    <w:rsid w:val="630234FA"/>
    <w:rsid w:val="63036512"/>
    <w:rsid w:val="630C4E48"/>
    <w:rsid w:val="63516D28"/>
    <w:rsid w:val="635F7231"/>
    <w:rsid w:val="63800F28"/>
    <w:rsid w:val="63E91153"/>
    <w:rsid w:val="63EA54F5"/>
    <w:rsid w:val="647714C5"/>
    <w:rsid w:val="648972DC"/>
    <w:rsid w:val="64A3768B"/>
    <w:rsid w:val="64E81B7F"/>
    <w:rsid w:val="64E963C9"/>
    <w:rsid w:val="655346C6"/>
    <w:rsid w:val="655E7FD3"/>
    <w:rsid w:val="6586780B"/>
    <w:rsid w:val="65D91CA2"/>
    <w:rsid w:val="65ED19F4"/>
    <w:rsid w:val="66060194"/>
    <w:rsid w:val="661F2C0A"/>
    <w:rsid w:val="663B4E78"/>
    <w:rsid w:val="663C1D07"/>
    <w:rsid w:val="66541C22"/>
    <w:rsid w:val="665E7D00"/>
    <w:rsid w:val="66884335"/>
    <w:rsid w:val="66BD672D"/>
    <w:rsid w:val="66CC4108"/>
    <w:rsid w:val="66EE093F"/>
    <w:rsid w:val="674A1EE6"/>
    <w:rsid w:val="677E4164"/>
    <w:rsid w:val="6790301D"/>
    <w:rsid w:val="67D11F3B"/>
    <w:rsid w:val="67F23B87"/>
    <w:rsid w:val="680A383B"/>
    <w:rsid w:val="681E53AD"/>
    <w:rsid w:val="68316A6D"/>
    <w:rsid w:val="68924279"/>
    <w:rsid w:val="68A120D7"/>
    <w:rsid w:val="68FE1CA4"/>
    <w:rsid w:val="690B4562"/>
    <w:rsid w:val="699E14D7"/>
    <w:rsid w:val="69A90CD1"/>
    <w:rsid w:val="6A0756BA"/>
    <w:rsid w:val="6A1E52E8"/>
    <w:rsid w:val="6A96522F"/>
    <w:rsid w:val="6ACF3DC7"/>
    <w:rsid w:val="6B0A3554"/>
    <w:rsid w:val="6B344DF0"/>
    <w:rsid w:val="6B351695"/>
    <w:rsid w:val="6B3F33D1"/>
    <w:rsid w:val="6B5D95FA"/>
    <w:rsid w:val="6B8A1D9B"/>
    <w:rsid w:val="6BBE29AB"/>
    <w:rsid w:val="6BCD6DB7"/>
    <w:rsid w:val="6BD914E8"/>
    <w:rsid w:val="6C2C49A7"/>
    <w:rsid w:val="6C635297"/>
    <w:rsid w:val="6CC06782"/>
    <w:rsid w:val="6CE222EB"/>
    <w:rsid w:val="6D044618"/>
    <w:rsid w:val="6D15178D"/>
    <w:rsid w:val="6D545BB5"/>
    <w:rsid w:val="6D5736ED"/>
    <w:rsid w:val="6D6A758B"/>
    <w:rsid w:val="6D7CFCB4"/>
    <w:rsid w:val="6DB333A5"/>
    <w:rsid w:val="6DEB6E0E"/>
    <w:rsid w:val="6DEE71E8"/>
    <w:rsid w:val="6E0E2BC8"/>
    <w:rsid w:val="6E2C7068"/>
    <w:rsid w:val="6E2C78C2"/>
    <w:rsid w:val="6E9826D4"/>
    <w:rsid w:val="6EA843BC"/>
    <w:rsid w:val="6EA97D1E"/>
    <w:rsid w:val="6EE26FE1"/>
    <w:rsid w:val="6EE51D8C"/>
    <w:rsid w:val="6EF7A849"/>
    <w:rsid w:val="6F0E2E3B"/>
    <w:rsid w:val="6F143C12"/>
    <w:rsid w:val="6F566904"/>
    <w:rsid w:val="6F5973A1"/>
    <w:rsid w:val="6F6C3D9C"/>
    <w:rsid w:val="6F923202"/>
    <w:rsid w:val="6F9E79E4"/>
    <w:rsid w:val="70487C1D"/>
    <w:rsid w:val="708210AC"/>
    <w:rsid w:val="709829C9"/>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E4D8B"/>
    <w:rsid w:val="76426B26"/>
    <w:rsid w:val="767306BF"/>
    <w:rsid w:val="76C54582"/>
    <w:rsid w:val="76E72617"/>
    <w:rsid w:val="76EA0B03"/>
    <w:rsid w:val="76FF2F95"/>
    <w:rsid w:val="774913ED"/>
    <w:rsid w:val="775061CC"/>
    <w:rsid w:val="7784619B"/>
    <w:rsid w:val="77C67BE3"/>
    <w:rsid w:val="77E237EA"/>
    <w:rsid w:val="77F97AFF"/>
    <w:rsid w:val="780D76EF"/>
    <w:rsid w:val="7817709E"/>
    <w:rsid w:val="781D59E7"/>
    <w:rsid w:val="784C49F5"/>
    <w:rsid w:val="78B92D02"/>
    <w:rsid w:val="78C77224"/>
    <w:rsid w:val="78D311C6"/>
    <w:rsid w:val="790A2A65"/>
    <w:rsid w:val="79773031"/>
    <w:rsid w:val="7A0A1840"/>
    <w:rsid w:val="7A5410C4"/>
    <w:rsid w:val="7A6E7C66"/>
    <w:rsid w:val="7A904EBD"/>
    <w:rsid w:val="7A9C3089"/>
    <w:rsid w:val="7A9D48B8"/>
    <w:rsid w:val="7A9F6F0C"/>
    <w:rsid w:val="7AA36CC4"/>
    <w:rsid w:val="7ADA1920"/>
    <w:rsid w:val="7ADE2FEF"/>
    <w:rsid w:val="7ADE3E19"/>
    <w:rsid w:val="7B2B48FC"/>
    <w:rsid w:val="7BF269D7"/>
    <w:rsid w:val="7C425985"/>
    <w:rsid w:val="7C4A084B"/>
    <w:rsid w:val="7C677181"/>
    <w:rsid w:val="7C6D6408"/>
    <w:rsid w:val="7C717292"/>
    <w:rsid w:val="7CB54A9B"/>
    <w:rsid w:val="7CC63F56"/>
    <w:rsid w:val="7D0C165D"/>
    <w:rsid w:val="7D0C7465"/>
    <w:rsid w:val="7D222F16"/>
    <w:rsid w:val="7D3F8E9F"/>
    <w:rsid w:val="7D6A676C"/>
    <w:rsid w:val="7D96670B"/>
    <w:rsid w:val="7DA23498"/>
    <w:rsid w:val="7DAE122A"/>
    <w:rsid w:val="7DC12D80"/>
    <w:rsid w:val="7DC647F4"/>
    <w:rsid w:val="7DD474A0"/>
    <w:rsid w:val="7DEA0252"/>
    <w:rsid w:val="7DFDA647"/>
    <w:rsid w:val="7DFEFA79"/>
    <w:rsid w:val="7E2C1E2C"/>
    <w:rsid w:val="7E657FB1"/>
    <w:rsid w:val="7EABB91C"/>
    <w:rsid w:val="7EFABA42"/>
    <w:rsid w:val="7F1258CB"/>
    <w:rsid w:val="7F7C4482"/>
    <w:rsid w:val="7F7DE14E"/>
    <w:rsid w:val="7F9C8863"/>
    <w:rsid w:val="7FDF0456"/>
    <w:rsid w:val="7FE83C65"/>
    <w:rsid w:val="7FEB7B4B"/>
    <w:rsid w:val="7FFF9670"/>
    <w:rsid w:val="84D5A513"/>
    <w:rsid w:val="96DF9FBE"/>
    <w:rsid w:val="ABB71F40"/>
    <w:rsid w:val="ADEE0D3E"/>
    <w:rsid w:val="ADFF5C40"/>
    <w:rsid w:val="BA7B23C6"/>
    <w:rsid w:val="BDCF554D"/>
    <w:rsid w:val="C3FA5997"/>
    <w:rsid w:val="C83FDF76"/>
    <w:rsid w:val="CF3F3E66"/>
    <w:rsid w:val="CF6B380A"/>
    <w:rsid w:val="D5FBB157"/>
    <w:rsid w:val="D76B1193"/>
    <w:rsid w:val="D9D7E111"/>
    <w:rsid w:val="DB6F6C01"/>
    <w:rsid w:val="DC9D0934"/>
    <w:rsid w:val="DFBF7B23"/>
    <w:rsid w:val="DFDF54D4"/>
    <w:rsid w:val="DFFCC58D"/>
    <w:rsid w:val="E6F7DBEC"/>
    <w:rsid w:val="E73A2827"/>
    <w:rsid w:val="EFC77EF7"/>
    <w:rsid w:val="F1AFB5BB"/>
    <w:rsid w:val="F599C492"/>
    <w:rsid w:val="F5D71A26"/>
    <w:rsid w:val="F5FD08F2"/>
    <w:rsid w:val="F7B51A69"/>
    <w:rsid w:val="F9DFD992"/>
    <w:rsid w:val="FB731AEC"/>
    <w:rsid w:val="FBFF85F7"/>
    <w:rsid w:val="FD6727A9"/>
    <w:rsid w:val="FDDAF2AF"/>
    <w:rsid w:val="FE77CA9C"/>
    <w:rsid w:val="FF18BE12"/>
    <w:rsid w:val="FF3FB1AA"/>
    <w:rsid w:val="FF9E00B7"/>
    <w:rsid w:val="FFBEF4BA"/>
    <w:rsid w:val="FFCEBFF1"/>
    <w:rsid w:val="FFDBDA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17</Pages>
  <Words>5536</Words>
  <Characters>5885</Characters>
  <Lines>91</Lines>
  <Paragraphs>25</Paragraphs>
  <TotalTime>0</TotalTime>
  <ScaleCrop>false</ScaleCrop>
  <LinksUpToDate>false</LinksUpToDate>
  <CharactersWithSpaces>6272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2020-05-11T14:12:00Z</dcterms:created>
  <dc:creator>谢敏(谢敏:返回拟稿人(校对、定稿))</dc:creator>
  <cp:lastModifiedBy>常先森</cp:lastModifiedBy>
  <cp:lastPrinted>2025-08-01T03:22:00Z</cp:lastPrinted>
  <dcterms:modified xsi:type="dcterms:W3CDTF">2025-09-29T15:00:42Z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87714C3641734DC991175547507C70A1_13</vt:lpwstr>
  </property>
  <property fmtid="{D5CDD505-2E9C-101B-9397-08002B2CF9AE}" pid="4" name="KSOTemplateDocerSaveRecord">
    <vt:lpwstr>eyJoZGlkIjoiZWI3YWIzMzQ5NTViYjNhNTllNDZkOGFmM2VjOGNmMWIifQ==</vt:lpwstr>
  </property>
</Properties>
</file>