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D68375">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eastAsia="方正小标宋简体" w:cs="Times New Roman"/>
          <w:b w:val="0"/>
          <w:bCs/>
          <w:color w:val="auto"/>
          <w:sz w:val="44"/>
          <w:szCs w:val="30"/>
          <w:highlight w:val="none"/>
          <w:lang w:val="en-US" w:eastAsia="zh-CN"/>
        </w:rPr>
      </w:pPr>
      <w:bookmarkStart w:id="0" w:name="_GoBack"/>
      <w:bookmarkEnd w:id="0"/>
      <w:r>
        <w:rPr>
          <w:rFonts w:hint="default" w:ascii="Times New Roman" w:hAnsi="Times New Roman" w:eastAsia="方正小标宋简体" w:cs="Times New Roman"/>
          <w:b w:val="0"/>
          <w:bCs/>
          <w:color w:val="auto"/>
          <w:sz w:val="44"/>
          <w:szCs w:val="30"/>
          <w:highlight w:val="none"/>
          <w:lang w:val="en-US" w:eastAsia="zh-CN"/>
        </w:rPr>
        <w:t>探矿权保留</w:t>
      </w:r>
      <w:r>
        <w:rPr>
          <w:rFonts w:hint="eastAsia" w:eastAsia="方正小标宋简体" w:cs="Times New Roman"/>
          <w:b w:val="0"/>
          <w:bCs/>
          <w:color w:val="auto"/>
          <w:sz w:val="44"/>
          <w:szCs w:val="30"/>
          <w:highlight w:val="none"/>
          <w:lang w:val="en-US" w:eastAsia="zh-CN"/>
        </w:rPr>
        <w:t>、解除探矿权保留登记</w:t>
      </w:r>
    </w:p>
    <w:p w14:paraId="216CC93A">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color w:val="auto"/>
          <w:sz w:val="44"/>
          <w:szCs w:val="30"/>
          <w:highlight w:val="none"/>
          <w:lang w:val="en-US" w:eastAsia="zh-CN"/>
        </w:rPr>
      </w:pPr>
      <w:r>
        <w:rPr>
          <w:rFonts w:hint="eastAsia" w:eastAsia="方正小标宋简体" w:cs="Times New Roman"/>
          <w:b w:val="0"/>
          <w:bCs/>
          <w:color w:val="auto"/>
          <w:sz w:val="44"/>
          <w:szCs w:val="30"/>
          <w:highlight w:val="none"/>
          <w:lang w:val="en-US" w:eastAsia="zh-CN"/>
        </w:rPr>
        <w:t>临时</w:t>
      </w:r>
      <w:r>
        <w:rPr>
          <w:rFonts w:hint="default" w:ascii="Times New Roman" w:hAnsi="Times New Roman" w:eastAsia="方正小标宋简体" w:cs="Times New Roman"/>
          <w:b w:val="0"/>
          <w:bCs/>
          <w:color w:val="auto"/>
          <w:sz w:val="44"/>
          <w:szCs w:val="30"/>
          <w:highlight w:val="none"/>
          <w:lang w:val="en-US" w:eastAsia="zh-CN"/>
        </w:rPr>
        <w:t>服务指南</w:t>
      </w:r>
    </w:p>
    <w:p w14:paraId="0BE1EB7A">
      <w:pPr>
        <w:ind w:firstLine="600" w:firstLineChars="200"/>
        <w:rPr>
          <w:rFonts w:eastAsia="仿宋_GB2312"/>
          <w:sz w:val="30"/>
          <w:szCs w:val="30"/>
          <w:highlight w:val="none"/>
        </w:rPr>
      </w:pPr>
    </w:p>
    <w:p w14:paraId="74E1F312">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2"/>
          <w:highlight w:val="none"/>
        </w:rPr>
      </w:pPr>
      <w:r>
        <w:rPr>
          <w:rFonts w:eastAsia="黑体"/>
          <w:bCs/>
          <w:color w:val="auto"/>
          <w:sz w:val="32"/>
          <w:szCs w:val="32"/>
          <w:highlight w:val="none"/>
        </w:rPr>
        <w:t>一、适用范围</w:t>
      </w:r>
    </w:p>
    <w:p w14:paraId="49390F0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sz w:val="32"/>
          <w:szCs w:val="32"/>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本指南适用于市级自然资源主管部门承担的除部、省自然资源主管部门出让登记矿产以外，其他矿产的矿业权出让登记的矿产资源勘查项目</w:t>
      </w:r>
      <w:r>
        <w:rPr>
          <w:rFonts w:eastAsia="仿宋_GB2312"/>
          <w:bCs/>
          <w:sz w:val="32"/>
          <w:szCs w:val="32"/>
          <w:highlight w:val="none"/>
        </w:rPr>
        <w:t>，探矿权</w:t>
      </w:r>
      <w:r>
        <w:rPr>
          <w:rFonts w:hint="eastAsia" w:eastAsia="仿宋_GB2312"/>
          <w:bCs/>
          <w:sz w:val="32"/>
          <w:szCs w:val="32"/>
          <w:highlight w:val="none"/>
        </w:rPr>
        <w:t>保留、解除探矿权保留</w:t>
      </w:r>
      <w:r>
        <w:rPr>
          <w:rFonts w:eastAsia="仿宋_GB2312"/>
          <w:bCs/>
          <w:sz w:val="32"/>
          <w:szCs w:val="32"/>
          <w:highlight w:val="none"/>
        </w:rPr>
        <w:t>的申请和办理。</w:t>
      </w:r>
    </w:p>
    <w:p w14:paraId="0316EB8C">
      <w:pPr>
        <w:ind w:firstLine="640" w:firstLineChars="200"/>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5015A11F">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2"/>
          <w:highlight w:val="none"/>
        </w:rPr>
      </w:pPr>
      <w:r>
        <w:rPr>
          <w:rFonts w:eastAsia="黑体"/>
          <w:bCs/>
          <w:color w:val="auto"/>
          <w:sz w:val="32"/>
          <w:szCs w:val="32"/>
          <w:highlight w:val="none"/>
        </w:rPr>
        <w:t>二、项目信息</w:t>
      </w:r>
    </w:p>
    <w:p w14:paraId="2BD1F707">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default" w:eastAsia="仿宋_GB2312"/>
          <w:color w:val="auto"/>
          <w:sz w:val="32"/>
          <w:szCs w:val="32"/>
          <w:highlight w:val="none"/>
          <w:lang w:val="en-US" w:eastAsia="zh-CN"/>
        </w:rPr>
      </w:pPr>
      <w:r>
        <w:rPr>
          <w:rFonts w:eastAsia="楷体"/>
          <w:color w:val="auto"/>
          <w:sz w:val="32"/>
          <w:szCs w:val="32"/>
          <w:highlight w:val="none"/>
        </w:rPr>
        <w:t>（一）项目名称：</w:t>
      </w:r>
      <w:r>
        <w:rPr>
          <w:rFonts w:hint="eastAsia" w:eastAsia="仿宋_GB2312"/>
          <w:color w:val="auto"/>
          <w:sz w:val="32"/>
          <w:szCs w:val="32"/>
          <w:highlight w:val="none"/>
          <w:lang w:val="en-US" w:eastAsia="zh-CN"/>
        </w:rPr>
        <w:t>不动产登记（探矿权）</w:t>
      </w:r>
    </w:p>
    <w:p w14:paraId="7C31FBDB">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eastAsia="仿宋_GB2312"/>
          <w:color w:val="auto"/>
          <w:sz w:val="32"/>
          <w:szCs w:val="32"/>
          <w:highlight w:val="none"/>
          <w:lang w:eastAsia="zh-CN"/>
        </w:rPr>
      </w:pPr>
      <w:r>
        <w:rPr>
          <w:rFonts w:eastAsia="楷体"/>
          <w:color w:val="auto"/>
          <w:sz w:val="32"/>
          <w:szCs w:val="32"/>
          <w:highlight w:val="none"/>
        </w:rPr>
        <w:t>（二）子项名称：</w:t>
      </w:r>
      <w:r>
        <w:rPr>
          <w:rFonts w:eastAsia="仿宋_GB2312"/>
          <w:color w:val="auto"/>
          <w:sz w:val="32"/>
          <w:szCs w:val="32"/>
          <w:highlight w:val="none"/>
        </w:rPr>
        <w:t>探矿权保留</w:t>
      </w:r>
      <w:r>
        <w:rPr>
          <w:rFonts w:hint="eastAsia" w:eastAsia="仿宋_GB2312"/>
          <w:color w:val="auto"/>
          <w:sz w:val="32"/>
          <w:szCs w:val="32"/>
          <w:highlight w:val="none"/>
          <w:lang w:eastAsia="zh-CN"/>
        </w:rPr>
        <w:t>、解除探矿权保留</w:t>
      </w:r>
    </w:p>
    <w:p w14:paraId="1A1724D5">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eastAsia="仿宋_GB2312"/>
          <w:color w:val="auto"/>
          <w:sz w:val="32"/>
          <w:szCs w:val="32"/>
          <w:highlight w:val="none"/>
        </w:rPr>
      </w:pPr>
      <w:r>
        <w:rPr>
          <w:rFonts w:eastAsia="楷体"/>
          <w:color w:val="auto"/>
          <w:sz w:val="32"/>
          <w:szCs w:val="32"/>
          <w:highlight w:val="none"/>
        </w:rPr>
        <w:t>（三）</w:t>
      </w:r>
      <w:r>
        <w:rPr>
          <w:rFonts w:hint="eastAsia" w:eastAsia="楷体"/>
          <w:color w:val="auto"/>
          <w:sz w:val="32"/>
          <w:szCs w:val="32"/>
          <w:highlight w:val="none"/>
          <w:lang w:eastAsia="zh-CN"/>
        </w:rPr>
        <w:t>登记</w:t>
      </w:r>
      <w:r>
        <w:rPr>
          <w:rFonts w:eastAsia="楷体"/>
          <w:color w:val="auto"/>
          <w:sz w:val="32"/>
          <w:szCs w:val="32"/>
          <w:highlight w:val="none"/>
        </w:rPr>
        <w:t>类别：</w:t>
      </w:r>
      <w:r>
        <w:rPr>
          <w:rFonts w:hint="eastAsia" w:eastAsia="仿宋_GB2312"/>
          <w:bCs/>
          <w:color w:val="auto"/>
          <w:sz w:val="32"/>
          <w:szCs w:val="32"/>
          <w:highlight w:val="none"/>
          <w:lang w:val="en-US" w:eastAsia="zh-CN"/>
        </w:rPr>
        <w:t>不动产登记</w:t>
      </w:r>
    </w:p>
    <w:p w14:paraId="1BD79434">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2"/>
          <w:highlight w:val="none"/>
        </w:rPr>
      </w:pPr>
      <w:r>
        <w:rPr>
          <w:rFonts w:eastAsia="黑体"/>
          <w:bCs/>
          <w:color w:val="auto"/>
          <w:sz w:val="32"/>
          <w:szCs w:val="32"/>
          <w:highlight w:val="none"/>
        </w:rPr>
        <w:t>三、事项审查类型</w:t>
      </w:r>
    </w:p>
    <w:p w14:paraId="00EC1C2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前审后</w:t>
      </w:r>
      <w:r>
        <w:rPr>
          <w:rFonts w:hint="eastAsia" w:eastAsia="仿宋_GB2312"/>
          <w:bCs/>
          <w:color w:val="auto"/>
          <w:sz w:val="32"/>
          <w:szCs w:val="32"/>
          <w:highlight w:val="none"/>
          <w:lang w:val="en-US" w:eastAsia="zh-CN"/>
        </w:rPr>
        <w:t>确认</w:t>
      </w:r>
    </w:p>
    <w:p w14:paraId="67EF87B1">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color w:val="auto"/>
          <w:sz w:val="32"/>
          <w:szCs w:val="32"/>
          <w:highlight w:val="none"/>
        </w:rPr>
      </w:pPr>
      <w:r>
        <w:rPr>
          <w:rFonts w:eastAsia="黑体"/>
          <w:bCs/>
          <w:color w:val="auto"/>
          <w:sz w:val="32"/>
          <w:szCs w:val="32"/>
          <w:highlight w:val="none"/>
        </w:rPr>
        <w:t>四、</w:t>
      </w:r>
      <w:r>
        <w:rPr>
          <w:rFonts w:hint="eastAsia" w:eastAsia="黑体"/>
          <w:bCs/>
          <w:color w:val="auto"/>
          <w:sz w:val="32"/>
          <w:szCs w:val="32"/>
          <w:highlight w:val="none"/>
          <w:lang w:eastAsia="zh-CN"/>
        </w:rPr>
        <w:t>登记</w:t>
      </w:r>
      <w:r>
        <w:rPr>
          <w:rFonts w:eastAsia="黑体"/>
          <w:bCs/>
          <w:color w:val="auto"/>
          <w:sz w:val="32"/>
          <w:szCs w:val="32"/>
          <w:highlight w:val="none"/>
        </w:rPr>
        <w:t>依据</w:t>
      </w:r>
    </w:p>
    <w:p w14:paraId="18DA2B55">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eastAsia="仿宋_GB2312"/>
          <w:color w:val="auto"/>
          <w:sz w:val="32"/>
          <w:szCs w:val="32"/>
          <w:highlight w:val="none"/>
        </w:rPr>
      </w:pPr>
      <w:r>
        <w:rPr>
          <w:rFonts w:eastAsia="仿宋_GB2312"/>
          <w:color w:val="auto"/>
          <w:sz w:val="32"/>
          <w:szCs w:val="32"/>
          <w:highlight w:val="none"/>
        </w:rPr>
        <w:t>《</w:t>
      </w:r>
      <w:r>
        <w:rPr>
          <w:rFonts w:hint="eastAsia" w:eastAsia="仿宋_GB2312"/>
          <w:color w:val="auto"/>
          <w:sz w:val="32"/>
          <w:szCs w:val="32"/>
          <w:highlight w:val="none"/>
          <w:lang w:val="en-US" w:eastAsia="zh-CN"/>
        </w:rPr>
        <w:t>中华人民共和国矿产资源法</w:t>
      </w:r>
      <w:r>
        <w:rPr>
          <w:rFonts w:eastAsia="仿宋_GB2312"/>
          <w:color w:val="auto"/>
          <w:sz w:val="32"/>
          <w:szCs w:val="32"/>
          <w:highlight w:val="none"/>
        </w:rPr>
        <w:t>》第二十</w:t>
      </w:r>
      <w:r>
        <w:rPr>
          <w:rFonts w:hint="eastAsia" w:eastAsia="仿宋_GB2312"/>
          <w:color w:val="auto"/>
          <w:sz w:val="32"/>
          <w:szCs w:val="32"/>
          <w:highlight w:val="none"/>
          <w:lang w:val="en-US" w:eastAsia="zh-CN"/>
        </w:rPr>
        <w:t>五</w:t>
      </w:r>
      <w:r>
        <w:rPr>
          <w:rFonts w:eastAsia="仿宋_GB2312"/>
          <w:color w:val="auto"/>
          <w:sz w:val="32"/>
          <w:szCs w:val="32"/>
          <w:highlight w:val="none"/>
        </w:rPr>
        <w:t>条第</w:t>
      </w:r>
      <w:r>
        <w:rPr>
          <w:rFonts w:hint="eastAsia" w:eastAsia="仿宋_GB2312"/>
          <w:color w:val="auto"/>
          <w:sz w:val="32"/>
          <w:szCs w:val="32"/>
          <w:highlight w:val="none"/>
          <w:lang w:val="en-US" w:eastAsia="zh-CN"/>
        </w:rPr>
        <w:t>二</w:t>
      </w:r>
      <w:r>
        <w:rPr>
          <w:rFonts w:eastAsia="仿宋_GB2312"/>
          <w:color w:val="auto"/>
          <w:sz w:val="32"/>
          <w:szCs w:val="32"/>
          <w:highlight w:val="none"/>
        </w:rPr>
        <w:t>款：“</w:t>
      </w:r>
      <w:r>
        <w:rPr>
          <w:rFonts w:hint="eastAsia" w:eastAsia="仿宋_GB2312"/>
          <w:color w:val="auto"/>
          <w:sz w:val="32"/>
          <w:szCs w:val="32"/>
          <w:highlight w:val="none"/>
          <w:lang w:val="en-US" w:eastAsia="zh-CN"/>
        </w:rPr>
        <w:t>为了公共利益的需要，或者因不可抗力或者其他特殊情形，探矿权暂时不能转为采矿权的，探矿权人可以申请办理探矿权保留，原矿业权出让部门应当为其办理</w:t>
      </w:r>
      <w:r>
        <w:rPr>
          <w:rFonts w:eastAsia="仿宋_GB2312"/>
          <w:color w:val="auto"/>
          <w:sz w:val="32"/>
          <w:szCs w:val="32"/>
          <w:highlight w:val="none"/>
        </w:rPr>
        <w:t>。</w:t>
      </w:r>
      <w:r>
        <w:rPr>
          <w:rFonts w:hint="eastAsia" w:eastAsia="仿宋_GB2312"/>
          <w:color w:val="auto"/>
          <w:sz w:val="32"/>
          <w:szCs w:val="32"/>
          <w:highlight w:val="none"/>
          <w:lang w:val="en-US" w:eastAsia="zh-CN"/>
        </w:rPr>
        <w:t>探矿权保留期间，探矿权期限中止计算。</w:t>
      </w:r>
      <w:r>
        <w:rPr>
          <w:rFonts w:eastAsia="仿宋_GB2312"/>
          <w:color w:val="auto"/>
          <w:sz w:val="32"/>
          <w:szCs w:val="32"/>
          <w:highlight w:val="none"/>
        </w:rPr>
        <w:t>”</w:t>
      </w:r>
    </w:p>
    <w:p w14:paraId="0505A276">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2"/>
          <w:highlight w:val="none"/>
        </w:rPr>
      </w:pPr>
      <w:r>
        <w:rPr>
          <w:rFonts w:eastAsia="黑体"/>
          <w:bCs/>
          <w:color w:val="auto"/>
          <w:sz w:val="32"/>
          <w:szCs w:val="32"/>
          <w:highlight w:val="none"/>
        </w:rPr>
        <w:t>五、受理机构</w:t>
      </w:r>
    </w:p>
    <w:p w14:paraId="7D865A42">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hint="eastAsia"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宿州市人民政府政务服务中心市自然资源和规划局窗口</w:t>
      </w:r>
    </w:p>
    <w:p w14:paraId="1DA2CF7A">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2"/>
          <w:highlight w:val="none"/>
        </w:rPr>
      </w:pPr>
      <w:r>
        <w:rPr>
          <w:rFonts w:eastAsia="黑体"/>
          <w:bCs/>
          <w:color w:val="auto"/>
          <w:sz w:val="32"/>
          <w:szCs w:val="32"/>
          <w:highlight w:val="none"/>
        </w:rPr>
        <w:t>六、决定机</w:t>
      </w:r>
      <w:r>
        <w:rPr>
          <w:rFonts w:hint="eastAsia" w:eastAsia="黑体"/>
          <w:bCs/>
          <w:color w:val="auto"/>
          <w:sz w:val="32"/>
          <w:szCs w:val="32"/>
          <w:highlight w:val="none"/>
        </w:rPr>
        <w:t>关</w:t>
      </w:r>
    </w:p>
    <w:p w14:paraId="0D16A90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p>
    <w:p w14:paraId="4CF3F435">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2"/>
          <w:highlight w:val="none"/>
        </w:rPr>
      </w:pPr>
      <w:r>
        <w:rPr>
          <w:rFonts w:eastAsia="黑体"/>
          <w:bCs/>
          <w:color w:val="auto"/>
          <w:sz w:val="32"/>
          <w:szCs w:val="32"/>
          <w:highlight w:val="none"/>
        </w:rPr>
        <w:t>七、</w:t>
      </w:r>
      <w:r>
        <w:rPr>
          <w:rFonts w:hint="eastAsia" w:eastAsia="黑体"/>
          <w:bCs/>
          <w:color w:val="auto"/>
          <w:sz w:val="32"/>
          <w:szCs w:val="32"/>
          <w:highlight w:val="none"/>
          <w:lang w:eastAsia="zh-CN"/>
        </w:rPr>
        <w:t>登记</w:t>
      </w:r>
      <w:r>
        <w:rPr>
          <w:rFonts w:eastAsia="黑体"/>
          <w:bCs/>
          <w:color w:val="auto"/>
          <w:sz w:val="32"/>
          <w:szCs w:val="32"/>
          <w:highlight w:val="none"/>
        </w:rPr>
        <w:t>数量</w:t>
      </w:r>
    </w:p>
    <w:p w14:paraId="289FB65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eastAsia="仿宋_GB2312"/>
          <w:bCs/>
          <w:color w:val="auto"/>
          <w:sz w:val="32"/>
          <w:szCs w:val="32"/>
          <w:highlight w:val="none"/>
        </w:rPr>
        <w:t>无数量限制</w:t>
      </w:r>
    </w:p>
    <w:p w14:paraId="1021CF55">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color w:val="auto"/>
          <w:sz w:val="32"/>
          <w:szCs w:val="32"/>
          <w:highlight w:val="none"/>
        </w:rPr>
      </w:pPr>
      <w:r>
        <w:rPr>
          <w:rFonts w:eastAsia="黑体"/>
          <w:bCs/>
          <w:color w:val="auto"/>
          <w:sz w:val="32"/>
          <w:szCs w:val="32"/>
          <w:highlight w:val="none"/>
        </w:rPr>
        <w:t>八、申请条件</w:t>
      </w:r>
    </w:p>
    <w:p w14:paraId="1A09708A">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eastAsia="楷体_GB2312"/>
          <w:color w:val="auto"/>
          <w:sz w:val="32"/>
          <w:szCs w:val="32"/>
          <w:highlight w:val="none"/>
        </w:rPr>
      </w:pPr>
      <w:r>
        <w:rPr>
          <w:rFonts w:eastAsia="楷体_GB2312"/>
          <w:color w:val="auto"/>
          <w:sz w:val="32"/>
          <w:szCs w:val="32"/>
          <w:highlight w:val="none"/>
        </w:rPr>
        <w:t>（一）申请人条件</w:t>
      </w:r>
    </w:p>
    <w:p w14:paraId="57106699">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Times New Roman" w:eastAsia="仿宋_GB2312" w:cs="Times New Roman"/>
          <w:b w:val="0"/>
          <w:color w:val="auto"/>
          <w:sz w:val="32"/>
          <w:szCs w:val="32"/>
          <w:highlight w:val="none"/>
        </w:rPr>
      </w:pPr>
      <w:r>
        <w:rPr>
          <w:rFonts w:eastAsia="仿宋_GB2312"/>
          <w:color w:val="auto"/>
          <w:sz w:val="32"/>
          <w:szCs w:val="32"/>
          <w:highlight w:val="none"/>
        </w:rPr>
        <w:t>申请人为该勘查项目的</w:t>
      </w:r>
      <w:r>
        <w:rPr>
          <w:rFonts w:hint="eastAsia" w:eastAsia="仿宋_GB2312"/>
          <w:color w:val="auto"/>
          <w:sz w:val="32"/>
          <w:szCs w:val="32"/>
          <w:highlight w:val="none"/>
          <w:lang w:eastAsia="zh-CN"/>
        </w:rPr>
        <w:t>原</w:t>
      </w:r>
      <w:r>
        <w:rPr>
          <w:rFonts w:eastAsia="仿宋_GB2312"/>
          <w:color w:val="auto"/>
          <w:sz w:val="32"/>
          <w:szCs w:val="32"/>
          <w:highlight w:val="none"/>
        </w:rPr>
        <w:t>探矿权人。（</w:t>
      </w:r>
      <w:r>
        <w:rPr>
          <w:rFonts w:hint="eastAsia" w:eastAsia="仿宋_GB2312"/>
          <w:color w:val="auto"/>
          <w:sz w:val="32"/>
          <w:szCs w:val="32"/>
          <w:highlight w:val="none"/>
        </w:rPr>
        <w:t>《矿产资源勘查区块登记管理办法》国务院令第240号</w:t>
      </w:r>
      <w:r>
        <w:rPr>
          <w:rFonts w:eastAsia="仿宋_GB2312"/>
          <w:color w:val="auto"/>
          <w:sz w:val="32"/>
          <w:szCs w:val="32"/>
          <w:highlight w:val="none"/>
        </w:rPr>
        <w:t>第二十一条第一款）</w:t>
      </w:r>
    </w:p>
    <w:p w14:paraId="7639189C">
      <w:pPr>
        <w:keepNext w:val="0"/>
        <w:keepLines w:val="0"/>
        <w:pageBreakBefore w:val="0"/>
        <w:numPr>
          <w:ilvl w:val="0"/>
          <w:numId w:val="1"/>
        </w:numPr>
        <w:kinsoku/>
        <w:wordWrap/>
        <w:overflowPunct/>
        <w:topLinePunct w:val="0"/>
        <w:autoSpaceDE/>
        <w:autoSpaceDN/>
        <w:bidi w:val="0"/>
        <w:adjustRightInd/>
        <w:snapToGrid/>
        <w:spacing w:line="600" w:lineRule="exact"/>
        <w:ind w:firstLine="640" w:firstLineChars="200"/>
        <w:jc w:val="left"/>
        <w:textAlignment w:val="auto"/>
        <w:rPr>
          <w:rFonts w:eastAsia="楷体_GB2312"/>
          <w:color w:val="auto"/>
          <w:sz w:val="32"/>
          <w:szCs w:val="32"/>
          <w:highlight w:val="none"/>
        </w:rPr>
      </w:pPr>
      <w:r>
        <w:rPr>
          <w:rFonts w:eastAsia="楷体_GB2312"/>
          <w:color w:val="auto"/>
          <w:sz w:val="32"/>
          <w:szCs w:val="32"/>
          <w:highlight w:val="none"/>
        </w:rPr>
        <w:t>符合如下条件的，准予</w:t>
      </w:r>
      <w:r>
        <w:rPr>
          <w:rFonts w:hint="eastAsia" w:eastAsia="楷体_GB2312"/>
          <w:color w:val="auto"/>
          <w:sz w:val="32"/>
          <w:szCs w:val="32"/>
          <w:highlight w:val="none"/>
          <w:lang w:eastAsia="zh-CN"/>
        </w:rPr>
        <w:t>登记</w:t>
      </w:r>
      <w:r>
        <w:rPr>
          <w:rFonts w:eastAsia="楷体_GB2312"/>
          <w:color w:val="auto"/>
          <w:sz w:val="32"/>
          <w:szCs w:val="32"/>
          <w:highlight w:val="none"/>
        </w:rPr>
        <w:t>：</w:t>
      </w:r>
    </w:p>
    <w:p w14:paraId="72D5915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Cs/>
          <w:color w:val="auto"/>
          <w:sz w:val="32"/>
          <w:szCs w:val="32"/>
          <w:highlight w:val="none"/>
        </w:rPr>
        <w:t>1.申请材料齐全、符合法定形式；</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不动产登记暂行条例</w:t>
      </w:r>
      <w:r>
        <w:rPr>
          <w:rFonts w:hint="default" w:ascii="Times New Roman" w:hAnsi="Times New Roman" w:eastAsia="仿宋_GB2312" w:cs="Times New Roman"/>
          <w:bCs/>
          <w:color w:val="auto"/>
          <w:sz w:val="32"/>
          <w:szCs w:val="32"/>
          <w:highlight w:val="none"/>
          <w:lang w:eastAsia="zh-CN"/>
        </w:rPr>
        <w:t>》（国务院令第</w:t>
      </w:r>
      <w:r>
        <w:rPr>
          <w:rFonts w:hint="default" w:ascii="Times New Roman" w:hAnsi="Times New Roman" w:eastAsia="仿宋_GB2312" w:cs="Times New Roman"/>
          <w:bCs/>
          <w:color w:val="auto"/>
          <w:sz w:val="32"/>
          <w:szCs w:val="32"/>
          <w:highlight w:val="none"/>
          <w:lang w:val="en-US" w:eastAsia="zh-CN"/>
        </w:rPr>
        <w:t>656号）</w:t>
      </w:r>
      <w:r>
        <w:rPr>
          <w:rFonts w:hint="default" w:ascii="Times New Roman" w:hAnsi="Times New Roman" w:eastAsia="仿宋_GB2312" w:cs="Times New Roman"/>
          <w:bCs/>
          <w:color w:val="auto"/>
          <w:sz w:val="32"/>
          <w:szCs w:val="32"/>
          <w:highlight w:val="none"/>
        </w:rPr>
        <w:t>第</w:t>
      </w:r>
      <w:r>
        <w:rPr>
          <w:rFonts w:hint="default" w:ascii="Times New Roman" w:hAnsi="Times New Roman" w:eastAsia="仿宋_GB2312" w:cs="Times New Roman"/>
          <w:bCs/>
          <w:color w:val="auto"/>
          <w:sz w:val="32"/>
          <w:szCs w:val="32"/>
          <w:highlight w:val="none"/>
          <w:lang w:eastAsia="zh-CN"/>
        </w:rPr>
        <w:t>十七</w:t>
      </w:r>
      <w:r>
        <w:rPr>
          <w:rFonts w:hint="default" w:ascii="Times New Roman" w:hAnsi="Times New Roman" w:eastAsia="仿宋_GB2312" w:cs="Times New Roman"/>
          <w:bCs/>
          <w:color w:val="auto"/>
          <w:sz w:val="32"/>
          <w:szCs w:val="32"/>
          <w:highlight w:val="none"/>
        </w:rPr>
        <w:t>条）</w:t>
      </w:r>
    </w:p>
    <w:p w14:paraId="7A5A973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w:t>
      </w:r>
      <w:r>
        <w:rPr>
          <w:rFonts w:hint="eastAsia" w:ascii="Times New Roman" w:hAnsi="Times New Roman" w:eastAsia="仿宋_GB2312" w:cs="Times New Roman"/>
          <w:bCs/>
          <w:color w:val="auto"/>
          <w:sz w:val="32"/>
          <w:szCs w:val="32"/>
          <w:highlight w:val="none"/>
          <w:lang w:val="en-US" w:eastAsia="zh-CN"/>
        </w:rPr>
        <w:t>为了公共利益的需要，或者因不可抗力或者其他特殊情形，探矿权暂时不能转为采矿权的，探矿权人提供有效证明材料的，可以申请办理探矿权保留</w:t>
      </w:r>
      <w:r>
        <w:rPr>
          <w:rFonts w:hint="eastAsia"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rPr>
        <w:t>（《</w:t>
      </w:r>
      <w:r>
        <w:rPr>
          <w:rFonts w:hint="eastAsia" w:ascii="Times New Roman" w:hAnsi="Times New Roman" w:eastAsia="仿宋_GB2312" w:cs="Times New Roman"/>
          <w:bCs/>
          <w:color w:val="auto"/>
          <w:sz w:val="32"/>
          <w:szCs w:val="32"/>
          <w:highlight w:val="none"/>
          <w:lang w:val="en-US" w:eastAsia="zh-CN"/>
        </w:rPr>
        <w:t>中华人民共和国矿产资源法</w:t>
      </w:r>
      <w:r>
        <w:rPr>
          <w:rFonts w:hint="default" w:ascii="Times New Roman" w:hAnsi="Times New Roman" w:eastAsia="仿宋_GB2312" w:cs="Times New Roman"/>
          <w:bCs/>
          <w:color w:val="auto"/>
          <w:sz w:val="32"/>
          <w:szCs w:val="32"/>
          <w:highlight w:val="none"/>
        </w:rPr>
        <w:t>》</w:t>
      </w:r>
      <w:r>
        <w:rPr>
          <w:rFonts w:hint="eastAsia" w:ascii="Times New Roman" w:hAnsi="Times New Roman" w:eastAsia="仿宋_GB2312" w:cs="Times New Roman"/>
          <w:bCs/>
          <w:color w:val="auto"/>
          <w:sz w:val="32"/>
          <w:szCs w:val="32"/>
          <w:highlight w:val="none"/>
          <w:lang w:eastAsia="zh-CN"/>
        </w:rPr>
        <w:t>第二十五条</w:t>
      </w:r>
      <w:r>
        <w:rPr>
          <w:rFonts w:hint="default" w:ascii="Times New Roman" w:hAnsi="Times New Roman" w:eastAsia="仿宋_GB2312" w:cs="Times New Roman"/>
          <w:bCs/>
          <w:color w:val="auto"/>
          <w:sz w:val="32"/>
          <w:szCs w:val="32"/>
          <w:highlight w:val="none"/>
        </w:rPr>
        <w:t>）</w:t>
      </w:r>
    </w:p>
    <w:p w14:paraId="2F407C6D">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eastAsia="楷体_GB2312"/>
          <w:color w:val="auto"/>
          <w:kern w:val="0"/>
          <w:sz w:val="32"/>
          <w:szCs w:val="32"/>
          <w:highlight w:val="none"/>
        </w:rPr>
      </w:pPr>
      <w:r>
        <w:rPr>
          <w:rFonts w:eastAsia="楷体_GB2312"/>
          <w:color w:val="auto"/>
          <w:kern w:val="0"/>
          <w:sz w:val="32"/>
          <w:szCs w:val="32"/>
          <w:highlight w:val="none"/>
        </w:rPr>
        <w:t>（三）不予</w:t>
      </w:r>
      <w:r>
        <w:rPr>
          <w:rFonts w:hint="eastAsia" w:eastAsia="楷体_GB2312"/>
          <w:color w:val="auto"/>
          <w:kern w:val="0"/>
          <w:sz w:val="32"/>
          <w:szCs w:val="32"/>
          <w:highlight w:val="none"/>
          <w:lang w:eastAsia="zh-CN"/>
        </w:rPr>
        <w:t>登记</w:t>
      </w:r>
      <w:r>
        <w:rPr>
          <w:rFonts w:eastAsia="楷体_GB2312"/>
          <w:color w:val="auto"/>
          <w:kern w:val="0"/>
          <w:sz w:val="32"/>
          <w:szCs w:val="32"/>
          <w:highlight w:val="none"/>
        </w:rPr>
        <w:t>的情形</w:t>
      </w:r>
    </w:p>
    <w:p w14:paraId="20F3BF6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2"/>
          <w:highlight w:val="none"/>
        </w:rPr>
      </w:pPr>
      <w:r>
        <w:rPr>
          <w:rFonts w:hint="eastAsia" w:eastAsia="仿宋_GB2312"/>
          <w:bCs/>
          <w:color w:val="auto"/>
          <w:sz w:val="32"/>
          <w:szCs w:val="32"/>
          <w:highlight w:val="none"/>
        </w:rPr>
        <w:t>对不符合相关规定的，不予</w:t>
      </w:r>
      <w:r>
        <w:rPr>
          <w:rFonts w:hint="eastAsia" w:eastAsia="仿宋_GB2312"/>
          <w:bCs/>
          <w:color w:val="auto"/>
          <w:sz w:val="32"/>
          <w:szCs w:val="32"/>
          <w:highlight w:val="none"/>
          <w:lang w:eastAsia="zh-CN"/>
        </w:rPr>
        <w:t>登记</w:t>
      </w:r>
      <w:r>
        <w:rPr>
          <w:rFonts w:hint="eastAsia" w:eastAsia="仿宋_GB2312"/>
          <w:bCs/>
          <w:color w:val="auto"/>
          <w:sz w:val="32"/>
          <w:szCs w:val="32"/>
          <w:highlight w:val="none"/>
        </w:rPr>
        <w:t>。</w:t>
      </w:r>
    </w:p>
    <w:p w14:paraId="2990847A">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2"/>
          <w:highlight w:val="none"/>
        </w:rPr>
      </w:pPr>
      <w:r>
        <w:rPr>
          <w:rFonts w:eastAsia="黑体"/>
          <w:bCs/>
          <w:color w:val="auto"/>
          <w:sz w:val="32"/>
          <w:szCs w:val="32"/>
          <w:highlight w:val="none"/>
        </w:rPr>
        <w:t>九、申请材料</w:t>
      </w:r>
    </w:p>
    <w:p w14:paraId="045347FA">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仿宋_GB2312"/>
          <w:color w:val="auto"/>
          <w:sz w:val="32"/>
          <w:szCs w:val="32"/>
          <w:highlight w:val="none"/>
        </w:rPr>
      </w:pPr>
      <w:r>
        <w:rPr>
          <w:rFonts w:eastAsia="楷体_GB2312"/>
          <w:color w:val="auto"/>
          <w:sz w:val="32"/>
          <w:szCs w:val="21"/>
          <w:highlight w:val="none"/>
        </w:rPr>
        <w:t>（一）申请材料目录</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8"/>
        <w:gridCol w:w="2693"/>
        <w:gridCol w:w="5898"/>
      </w:tblGrid>
      <w:tr w14:paraId="50CFB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568" w:type="dxa"/>
            <w:noWrap w:val="0"/>
            <w:tcMar>
              <w:top w:w="0" w:type="dxa"/>
              <w:left w:w="108" w:type="dxa"/>
              <w:bottom w:w="0" w:type="dxa"/>
              <w:right w:w="108" w:type="dxa"/>
            </w:tcMar>
            <w:vAlign w:val="center"/>
          </w:tcPr>
          <w:p w14:paraId="4D8B82BF">
            <w:pPr>
              <w:widowControl/>
              <w:spacing w:before="100" w:beforeAutospacing="1" w:after="100" w:afterAutospacing="1" w:line="360" w:lineRule="atLeast"/>
              <w:jc w:val="center"/>
              <w:rPr>
                <w:rFonts w:hint="eastAsia" w:ascii="黑体" w:hAnsi="黑体" w:eastAsia="黑体"/>
                <w:color w:val="333333"/>
                <w:kern w:val="0"/>
                <w:sz w:val="24"/>
                <w:szCs w:val="24"/>
                <w:highlight w:val="none"/>
              </w:rPr>
            </w:pPr>
            <w:r>
              <w:rPr>
                <w:rFonts w:hint="eastAsia" w:ascii="黑体" w:hAnsi="黑体" w:eastAsia="黑体"/>
                <w:color w:val="333333"/>
                <w:kern w:val="0"/>
                <w:sz w:val="24"/>
                <w:szCs w:val="24"/>
                <w:highlight w:val="none"/>
              </w:rPr>
              <w:t>序号</w:t>
            </w:r>
          </w:p>
        </w:tc>
        <w:tc>
          <w:tcPr>
            <w:tcW w:w="2693" w:type="dxa"/>
            <w:noWrap w:val="0"/>
            <w:tcMar>
              <w:top w:w="0" w:type="dxa"/>
              <w:left w:w="108" w:type="dxa"/>
              <w:bottom w:w="0" w:type="dxa"/>
              <w:right w:w="108" w:type="dxa"/>
            </w:tcMar>
            <w:vAlign w:val="center"/>
          </w:tcPr>
          <w:p w14:paraId="01538005">
            <w:pPr>
              <w:widowControl/>
              <w:spacing w:before="100" w:beforeAutospacing="1" w:after="100" w:afterAutospacing="1" w:line="360" w:lineRule="atLeast"/>
              <w:jc w:val="center"/>
              <w:rPr>
                <w:rFonts w:hint="eastAsia" w:ascii="黑体" w:hAnsi="黑体" w:eastAsia="黑体"/>
                <w:color w:val="333333"/>
                <w:kern w:val="0"/>
                <w:sz w:val="24"/>
                <w:szCs w:val="24"/>
                <w:highlight w:val="none"/>
              </w:rPr>
            </w:pPr>
            <w:r>
              <w:rPr>
                <w:rFonts w:hint="eastAsia" w:ascii="黑体" w:hAnsi="黑体" w:eastAsia="黑体"/>
                <w:color w:val="333333"/>
                <w:kern w:val="0"/>
                <w:sz w:val="24"/>
                <w:szCs w:val="24"/>
                <w:highlight w:val="none"/>
              </w:rPr>
              <w:t>材料名称</w:t>
            </w:r>
          </w:p>
        </w:tc>
        <w:tc>
          <w:tcPr>
            <w:tcW w:w="5898" w:type="dxa"/>
            <w:noWrap w:val="0"/>
            <w:tcMar>
              <w:top w:w="0" w:type="dxa"/>
              <w:left w:w="108" w:type="dxa"/>
              <w:bottom w:w="0" w:type="dxa"/>
              <w:right w:w="108" w:type="dxa"/>
            </w:tcMar>
            <w:vAlign w:val="center"/>
          </w:tcPr>
          <w:p w14:paraId="1B91AC01">
            <w:pPr>
              <w:widowControl/>
              <w:spacing w:before="100" w:beforeAutospacing="1" w:after="100" w:afterAutospacing="1" w:line="360" w:lineRule="atLeast"/>
              <w:jc w:val="center"/>
              <w:rPr>
                <w:rFonts w:hint="eastAsia" w:ascii="黑体" w:hAnsi="黑体" w:eastAsia="黑体"/>
                <w:color w:val="333333"/>
                <w:kern w:val="0"/>
                <w:sz w:val="24"/>
                <w:szCs w:val="24"/>
                <w:highlight w:val="none"/>
                <w:lang w:eastAsia="zh-CN"/>
              </w:rPr>
            </w:pPr>
            <w:r>
              <w:rPr>
                <w:rFonts w:hint="eastAsia" w:ascii="黑体" w:hAnsi="黑体" w:eastAsia="黑体"/>
                <w:color w:val="333333"/>
                <w:kern w:val="0"/>
                <w:sz w:val="24"/>
                <w:szCs w:val="24"/>
                <w:highlight w:val="none"/>
                <w:lang w:eastAsia="zh-CN"/>
              </w:rPr>
              <w:t>要求</w:t>
            </w:r>
          </w:p>
        </w:tc>
      </w:tr>
      <w:tr w14:paraId="63A2E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8" w:type="dxa"/>
            <w:noWrap w:val="0"/>
            <w:tcMar>
              <w:top w:w="0" w:type="dxa"/>
              <w:left w:w="108" w:type="dxa"/>
              <w:bottom w:w="0" w:type="dxa"/>
              <w:right w:w="108" w:type="dxa"/>
            </w:tcMar>
            <w:vAlign w:val="center"/>
          </w:tcPr>
          <w:p w14:paraId="24EE4530">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center"/>
              <w:textAlignment w:val="auto"/>
              <w:outlineLvl w:val="9"/>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1</w:t>
            </w:r>
          </w:p>
        </w:tc>
        <w:tc>
          <w:tcPr>
            <w:tcW w:w="2693" w:type="dxa"/>
            <w:noWrap w:val="0"/>
            <w:tcMar>
              <w:top w:w="0" w:type="dxa"/>
              <w:left w:w="108" w:type="dxa"/>
              <w:bottom w:w="0" w:type="dxa"/>
              <w:right w:w="108" w:type="dxa"/>
            </w:tcMar>
            <w:vAlign w:val="center"/>
          </w:tcPr>
          <w:p w14:paraId="13298123">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探矿权保留登记申请书</w:t>
            </w:r>
          </w:p>
        </w:tc>
        <w:tc>
          <w:tcPr>
            <w:tcW w:w="5898" w:type="dxa"/>
            <w:noWrap w:val="0"/>
            <w:tcMar>
              <w:top w:w="0" w:type="dxa"/>
              <w:left w:w="108" w:type="dxa"/>
              <w:bottom w:w="0" w:type="dxa"/>
              <w:right w:w="108" w:type="dxa"/>
            </w:tcMar>
            <w:vAlign w:val="center"/>
          </w:tcPr>
          <w:p w14:paraId="055F90EF">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eastAsia" w:ascii="Times New Roman" w:hAnsi="Times New Roman" w:eastAsia="仿宋_GB2312" w:cs="Times New Roman"/>
                <w:color w:val="auto"/>
                <w:kern w:val="0"/>
                <w:sz w:val="24"/>
                <w:szCs w:val="24"/>
                <w:highlight w:val="none"/>
                <w:lang w:val="en-US" w:eastAsia="zh-CN"/>
              </w:rPr>
            </w:pPr>
          </w:p>
        </w:tc>
      </w:tr>
      <w:tr w14:paraId="3CE1E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8" w:type="dxa"/>
            <w:noWrap w:val="0"/>
            <w:tcMar>
              <w:top w:w="0" w:type="dxa"/>
              <w:left w:w="108" w:type="dxa"/>
              <w:bottom w:w="0" w:type="dxa"/>
              <w:right w:w="108" w:type="dxa"/>
            </w:tcMar>
            <w:vAlign w:val="center"/>
          </w:tcPr>
          <w:p w14:paraId="293A398C">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center"/>
              <w:textAlignment w:val="auto"/>
              <w:outlineLvl w:val="9"/>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2</w:t>
            </w:r>
          </w:p>
        </w:tc>
        <w:tc>
          <w:tcPr>
            <w:tcW w:w="2693" w:type="dxa"/>
            <w:noWrap w:val="0"/>
            <w:tcMar>
              <w:top w:w="0" w:type="dxa"/>
              <w:left w:w="108" w:type="dxa"/>
              <w:bottom w:w="0" w:type="dxa"/>
              <w:right w:w="108" w:type="dxa"/>
            </w:tcMar>
            <w:vAlign w:val="center"/>
          </w:tcPr>
          <w:p w14:paraId="0065ED31">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申请人的企业营业执照副本或事业单位法人证书副本</w:t>
            </w:r>
          </w:p>
        </w:tc>
        <w:tc>
          <w:tcPr>
            <w:tcW w:w="5898" w:type="dxa"/>
            <w:noWrap w:val="0"/>
            <w:tcMar>
              <w:top w:w="0" w:type="dxa"/>
              <w:left w:w="108" w:type="dxa"/>
              <w:bottom w:w="0" w:type="dxa"/>
              <w:right w:w="108" w:type="dxa"/>
            </w:tcMar>
            <w:vAlign w:val="center"/>
          </w:tcPr>
          <w:p w14:paraId="6A4C32E8">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申请人的企业营业执照副本不再由申请人提交，登记管理机关通过政府网站进行核查。</w:t>
            </w:r>
          </w:p>
        </w:tc>
      </w:tr>
      <w:tr w14:paraId="687F4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8" w:type="dxa"/>
            <w:noWrap w:val="0"/>
            <w:tcMar>
              <w:top w:w="0" w:type="dxa"/>
              <w:left w:w="108" w:type="dxa"/>
              <w:bottom w:w="0" w:type="dxa"/>
              <w:right w:w="108" w:type="dxa"/>
            </w:tcMar>
            <w:vAlign w:val="center"/>
          </w:tcPr>
          <w:p w14:paraId="4D2C1197">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center"/>
              <w:textAlignment w:val="auto"/>
              <w:outlineLvl w:val="9"/>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3</w:t>
            </w:r>
          </w:p>
        </w:tc>
        <w:tc>
          <w:tcPr>
            <w:tcW w:w="2693" w:type="dxa"/>
            <w:noWrap w:val="0"/>
            <w:tcMar>
              <w:top w:w="0" w:type="dxa"/>
              <w:left w:w="108" w:type="dxa"/>
              <w:bottom w:w="0" w:type="dxa"/>
              <w:right w:w="108" w:type="dxa"/>
            </w:tcMar>
            <w:vAlign w:val="center"/>
          </w:tcPr>
          <w:p w14:paraId="50ADC23F">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不动产权证书（探矿权）</w:t>
            </w:r>
          </w:p>
        </w:tc>
        <w:tc>
          <w:tcPr>
            <w:tcW w:w="5898" w:type="dxa"/>
            <w:noWrap w:val="0"/>
            <w:tcMar>
              <w:top w:w="0" w:type="dxa"/>
              <w:left w:w="108" w:type="dxa"/>
              <w:bottom w:w="0" w:type="dxa"/>
              <w:right w:w="108" w:type="dxa"/>
            </w:tcMar>
            <w:vAlign w:val="bottom"/>
          </w:tcPr>
          <w:p w14:paraId="5DF9DC26">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eastAsia" w:ascii="Times New Roman" w:hAnsi="Times New Roman" w:eastAsia="仿宋_GB2312" w:cs="Times New Roman"/>
                <w:color w:val="auto"/>
                <w:kern w:val="0"/>
                <w:sz w:val="24"/>
                <w:szCs w:val="24"/>
                <w:highlight w:val="none"/>
                <w:lang w:val="en-US" w:eastAsia="zh-CN"/>
              </w:rPr>
            </w:pPr>
          </w:p>
        </w:tc>
      </w:tr>
      <w:tr w14:paraId="181A5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568" w:type="dxa"/>
            <w:noWrap w:val="0"/>
            <w:tcMar>
              <w:top w:w="0" w:type="dxa"/>
              <w:left w:w="108" w:type="dxa"/>
              <w:bottom w:w="0" w:type="dxa"/>
              <w:right w:w="108" w:type="dxa"/>
            </w:tcMar>
            <w:vAlign w:val="center"/>
          </w:tcPr>
          <w:p w14:paraId="30530E5E">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center"/>
              <w:textAlignment w:val="auto"/>
              <w:outlineLvl w:val="9"/>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4</w:t>
            </w:r>
          </w:p>
        </w:tc>
        <w:tc>
          <w:tcPr>
            <w:tcW w:w="2693" w:type="dxa"/>
            <w:noWrap w:val="0"/>
            <w:tcMar>
              <w:top w:w="0" w:type="dxa"/>
              <w:left w:w="108" w:type="dxa"/>
              <w:bottom w:w="0" w:type="dxa"/>
              <w:right w:w="108" w:type="dxa"/>
            </w:tcMar>
            <w:vAlign w:val="center"/>
          </w:tcPr>
          <w:p w14:paraId="2011E769">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探矿权保留原因（探矿权暂时不能转为采矿权）或保留原因解除的证明材料</w:t>
            </w:r>
          </w:p>
        </w:tc>
        <w:tc>
          <w:tcPr>
            <w:tcW w:w="5898" w:type="dxa"/>
            <w:noWrap w:val="0"/>
            <w:tcMar>
              <w:top w:w="0" w:type="dxa"/>
              <w:left w:w="108" w:type="dxa"/>
              <w:bottom w:w="0" w:type="dxa"/>
              <w:right w:w="108" w:type="dxa"/>
            </w:tcMar>
            <w:vAlign w:val="center"/>
          </w:tcPr>
          <w:p w14:paraId="6E1D2210">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申请探矿权保留的，提交为了公共利益、因不可抗力或者其他特殊情形，探矿权暂时不能转为采矿权的证明材料；申请解除探矿权保留的，提交保留原因解除的证明材料</w:t>
            </w:r>
            <w:r>
              <w:rPr>
                <w:rFonts w:hint="eastAsia" w:eastAsia="仿宋_GB2312" w:cs="Times New Roman"/>
                <w:color w:val="auto"/>
                <w:kern w:val="0"/>
                <w:sz w:val="24"/>
                <w:szCs w:val="24"/>
                <w:highlight w:val="none"/>
                <w:lang w:val="en-US" w:eastAsia="zh-CN"/>
              </w:rPr>
              <w:t>。</w:t>
            </w:r>
          </w:p>
        </w:tc>
      </w:tr>
    </w:tbl>
    <w:p w14:paraId="61C3CA9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highlight w:val="none"/>
        </w:rPr>
      </w:pPr>
      <w:r>
        <w:rPr>
          <w:rFonts w:eastAsia="楷体_GB2312"/>
          <w:color w:val="auto"/>
          <w:sz w:val="32"/>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11D55E4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eastAsia="黑体"/>
          <w:color w:val="auto"/>
          <w:sz w:val="32"/>
          <w:szCs w:val="30"/>
          <w:highlight w:val="none"/>
        </w:rPr>
      </w:pPr>
      <w:r>
        <w:rPr>
          <w:rFonts w:eastAsia="黑体"/>
          <w:color w:val="auto"/>
          <w:sz w:val="32"/>
          <w:szCs w:val="30"/>
          <w:highlight w:val="none"/>
        </w:rPr>
        <w:t>十一、办理基本流程</w:t>
      </w:r>
    </w:p>
    <w:p w14:paraId="735C23A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楷体_GB2312"/>
          <w:color w:val="auto"/>
          <w:sz w:val="32"/>
          <w:highlight w:val="none"/>
        </w:rPr>
      </w:pPr>
      <w:r>
        <w:rPr>
          <w:rFonts w:eastAsia="楷体_GB2312"/>
          <w:color w:val="auto"/>
          <w:sz w:val="32"/>
          <w:highlight w:val="none"/>
        </w:rPr>
        <w:t>（一）接收报件和受理</w:t>
      </w:r>
    </w:p>
    <w:p w14:paraId="477B42BC">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仿宋_GB2312"/>
          <w:color w:val="auto"/>
          <w:sz w:val="32"/>
          <w:szCs w:val="30"/>
          <w:highlight w:val="none"/>
        </w:rPr>
      </w:pPr>
      <w:r>
        <w:rPr>
          <w:rFonts w:hint="eastAsia" w:eastAsia="仿宋_GB2312" w:cs="Times New Roman"/>
          <w:bCs/>
          <w:color w:val="auto"/>
          <w:sz w:val="32"/>
          <w:szCs w:val="32"/>
          <w:highlight w:val="none"/>
          <w:lang w:eastAsia="zh-CN"/>
        </w:rPr>
        <w:t>宿州市</w:t>
      </w:r>
      <w:r>
        <w:rPr>
          <w:rFonts w:hint="default" w:ascii="Times New Roman" w:hAnsi="Times New Roman" w:eastAsia="仿宋_GB2312" w:cs="Times New Roman"/>
          <w:bCs/>
          <w:color w:val="auto"/>
          <w:sz w:val="32"/>
          <w:szCs w:val="32"/>
          <w:highlight w:val="none"/>
        </w:rPr>
        <w:t>人民政府政务服务中心</w:t>
      </w:r>
      <w:r>
        <w:rPr>
          <w:rFonts w:hint="eastAsia" w:eastAsia="仿宋_GB2312" w:cs="Times New Roman"/>
          <w:bCs/>
          <w:color w:val="auto"/>
          <w:sz w:val="32"/>
          <w:szCs w:val="32"/>
          <w:highlight w:val="none"/>
          <w:lang w:val="en-US" w:eastAsia="zh-CN"/>
        </w:rPr>
        <w:t>市自然资源和规划局</w:t>
      </w:r>
      <w:r>
        <w:rPr>
          <w:rFonts w:hint="default" w:ascii="Times New Roman" w:hAnsi="Times New Roman" w:eastAsia="仿宋_GB2312" w:cs="Times New Roman"/>
          <w:bCs/>
          <w:color w:val="auto"/>
          <w:sz w:val="32"/>
          <w:szCs w:val="32"/>
          <w:highlight w:val="none"/>
        </w:rPr>
        <w:t>窗口</w:t>
      </w:r>
      <w:r>
        <w:rPr>
          <w:rFonts w:hint="eastAsia" w:eastAsia="仿宋_GB2312"/>
          <w:bCs/>
          <w:color w:val="auto"/>
          <w:sz w:val="32"/>
          <w:szCs w:val="30"/>
          <w:highlight w:val="none"/>
        </w:rPr>
        <w:t>接收申请人报送的探矿权保留、解除探矿权保留申请资料。申请材料齐全、符合法定形式的，或者申请人按照登记管理机关的要求提交全部补正申请材料的，应当受理</w:t>
      </w:r>
      <w:r>
        <w:rPr>
          <w:rFonts w:hint="eastAsia" w:eastAsia="仿宋_GB2312"/>
          <w:bCs/>
          <w:color w:val="auto"/>
          <w:sz w:val="32"/>
          <w:szCs w:val="30"/>
          <w:highlight w:val="none"/>
          <w:lang w:eastAsia="zh-CN"/>
        </w:rPr>
        <w:t>保留</w:t>
      </w:r>
      <w:r>
        <w:rPr>
          <w:rFonts w:hint="eastAsia" w:eastAsia="仿宋_GB2312"/>
          <w:bCs/>
          <w:color w:val="auto"/>
          <w:sz w:val="32"/>
          <w:szCs w:val="30"/>
          <w:highlight w:val="none"/>
        </w:rPr>
        <w:t>申请。</w:t>
      </w:r>
    </w:p>
    <w:p w14:paraId="2E81ADAD">
      <w:pPr>
        <w:keepNext w:val="0"/>
        <w:keepLines w:val="0"/>
        <w:pageBreakBefore w:val="0"/>
        <w:widowControl w:val="0"/>
        <w:numPr>
          <w:ilvl w:val="0"/>
          <w:numId w:val="2"/>
        </w:numPr>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审</w:t>
      </w:r>
      <w:r>
        <w:rPr>
          <w:rFonts w:hint="eastAsia" w:eastAsia="楷体_GB2312"/>
          <w:color w:val="auto"/>
          <w:sz w:val="32"/>
          <w:szCs w:val="30"/>
          <w:highlight w:val="none"/>
          <w:lang w:eastAsia="zh-CN"/>
        </w:rPr>
        <w:t>核登簿</w:t>
      </w:r>
    </w:p>
    <w:p w14:paraId="0B778E5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s="Times New Roman"/>
          <w:b w:val="0"/>
          <w:bCs/>
          <w:color w:val="auto"/>
          <w:sz w:val="32"/>
          <w:szCs w:val="30"/>
          <w:highlight w:val="none"/>
          <w:lang w:eastAsia="zh-CN"/>
        </w:rPr>
      </w:pPr>
      <w:r>
        <w:rPr>
          <w:rFonts w:hint="eastAsia" w:ascii="Times New Roman" w:hAnsi="Times New Roman" w:eastAsia="仿宋_GB2312" w:cs="Times New Roman"/>
          <w:b w:val="0"/>
          <w:bCs/>
          <w:color w:val="auto"/>
          <w:sz w:val="32"/>
          <w:szCs w:val="30"/>
          <w:highlight w:val="none"/>
          <w:lang w:eastAsia="zh-CN"/>
        </w:rPr>
        <w:t>受理后，经审核符合登记要求的，矿业权登记机关应当依法将各类登记事项准确、完整、清晰地记载于矿业权登记簿。</w:t>
      </w:r>
    </w:p>
    <w:p w14:paraId="6B97E9E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（三）</w:t>
      </w:r>
      <w:r>
        <w:rPr>
          <w:rFonts w:hint="eastAsia" w:eastAsia="楷体_GB2312"/>
          <w:color w:val="auto"/>
          <w:sz w:val="32"/>
          <w:szCs w:val="30"/>
          <w:highlight w:val="none"/>
          <w:lang w:eastAsia="zh-CN"/>
        </w:rPr>
        <w:t>发证</w:t>
      </w:r>
    </w:p>
    <w:p w14:paraId="5A5C2C2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hint="default" w:ascii="Times New Roman" w:hAnsi="Times New Roman" w:eastAsia="仿宋_GB2312" w:cs="Times New Roman"/>
          <w:color w:val="auto"/>
          <w:sz w:val="32"/>
          <w:szCs w:val="30"/>
          <w:highlight w:val="none"/>
          <w:lang w:eastAsia="zh-CN"/>
        </w:rPr>
      </w:pPr>
      <w:r>
        <w:rPr>
          <w:rFonts w:hint="default" w:ascii="Times New Roman" w:hAnsi="Times New Roman" w:eastAsia="仿宋_GB2312" w:cs="Times New Roman"/>
          <w:color w:val="auto"/>
          <w:sz w:val="32"/>
          <w:szCs w:val="30"/>
          <w:highlight w:val="none"/>
          <w:lang w:eastAsia="zh-CN"/>
        </w:rPr>
        <w:t>登记事项自记载于矿业权登记簿时完成登记。矿业权登记机关完成登记，应当依法</w:t>
      </w:r>
      <w:r>
        <w:rPr>
          <w:rFonts w:hint="eastAsia" w:eastAsia="仿宋_GB2312" w:cs="Times New Roman"/>
          <w:color w:val="auto"/>
          <w:sz w:val="32"/>
          <w:szCs w:val="30"/>
          <w:highlight w:val="none"/>
          <w:lang w:eastAsia="zh-CN"/>
        </w:rPr>
        <w:t>在</w:t>
      </w:r>
      <w:r>
        <w:rPr>
          <w:rFonts w:hint="eastAsia" w:eastAsia="仿宋_GB2312" w:cs="Times New Roman"/>
          <w:color w:val="auto"/>
          <w:sz w:val="32"/>
          <w:szCs w:val="32"/>
          <w:highlight w:val="none"/>
          <w:lang w:eastAsia="zh-CN"/>
        </w:rPr>
        <w:t>不动产权证书（探矿权）上注记保留相关内容</w:t>
      </w:r>
      <w:r>
        <w:rPr>
          <w:rFonts w:hint="default" w:ascii="Times New Roman" w:hAnsi="Times New Roman" w:eastAsia="仿宋_GB2312" w:cs="Times New Roman"/>
          <w:color w:val="auto"/>
          <w:sz w:val="32"/>
          <w:szCs w:val="30"/>
          <w:highlight w:val="none"/>
          <w:lang w:eastAsia="zh-CN"/>
        </w:rPr>
        <w:t>。</w:t>
      </w:r>
    </w:p>
    <w:p w14:paraId="3E29D94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eastAsia="黑体"/>
          <w:color w:val="auto"/>
          <w:sz w:val="32"/>
          <w:szCs w:val="30"/>
          <w:highlight w:val="none"/>
        </w:rPr>
        <w:t>十二、办理方式</w:t>
      </w:r>
    </w:p>
    <w:p w14:paraId="440FC412">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仿宋_GB2312"/>
          <w:color w:val="auto"/>
          <w:sz w:val="32"/>
          <w:szCs w:val="30"/>
          <w:highlight w:val="none"/>
        </w:rPr>
      </w:pPr>
      <w:r>
        <w:rPr>
          <w:rFonts w:eastAsia="仿宋_GB2312"/>
          <w:color w:val="auto"/>
          <w:sz w:val="32"/>
          <w:szCs w:val="30"/>
          <w:highlight w:val="none"/>
        </w:rPr>
        <w:t>一般程序</w:t>
      </w:r>
    </w:p>
    <w:p w14:paraId="7BABA8A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eastAsia="黑体"/>
          <w:color w:val="auto"/>
          <w:sz w:val="32"/>
          <w:szCs w:val="30"/>
          <w:highlight w:val="none"/>
        </w:rPr>
        <w:t>十三、办结时限</w:t>
      </w:r>
    </w:p>
    <w:p w14:paraId="1AA28260">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hint="eastAsia" w:eastAsia="仿宋_GB2312"/>
          <w:color w:val="auto"/>
          <w:sz w:val="32"/>
          <w:szCs w:val="30"/>
          <w:highlight w:val="none"/>
          <w:lang w:eastAsia="zh-CN"/>
        </w:rPr>
      </w:pPr>
      <w:r>
        <w:rPr>
          <w:rFonts w:hint="eastAsia" w:eastAsia="仿宋_GB2312"/>
          <w:bCs/>
          <w:color w:val="auto"/>
          <w:sz w:val="32"/>
          <w:szCs w:val="30"/>
          <w:highlight w:val="none"/>
        </w:rPr>
        <w:t>自受理申请之日起</w:t>
      </w:r>
      <w:r>
        <w:rPr>
          <w:rFonts w:hint="eastAsia" w:eastAsia="仿宋_GB2312"/>
          <w:bCs/>
          <w:color w:val="auto"/>
          <w:sz w:val="32"/>
          <w:szCs w:val="30"/>
          <w:highlight w:val="none"/>
          <w:lang w:val="en-US" w:eastAsia="zh-CN"/>
        </w:rPr>
        <w:t>9个工作</w:t>
      </w:r>
      <w:r>
        <w:rPr>
          <w:rFonts w:hint="eastAsia" w:eastAsia="仿宋_GB2312"/>
          <w:bCs/>
          <w:color w:val="auto"/>
          <w:sz w:val="32"/>
          <w:szCs w:val="30"/>
          <w:highlight w:val="none"/>
        </w:rPr>
        <w:t>日内作出</w:t>
      </w:r>
      <w:r>
        <w:rPr>
          <w:rFonts w:hint="eastAsia" w:eastAsia="仿宋_GB2312"/>
          <w:bCs/>
          <w:color w:val="auto"/>
          <w:sz w:val="32"/>
          <w:szCs w:val="30"/>
          <w:highlight w:val="none"/>
          <w:lang w:eastAsia="zh-CN"/>
        </w:rPr>
        <w:t>登记</w:t>
      </w:r>
      <w:r>
        <w:rPr>
          <w:rFonts w:hint="eastAsia" w:eastAsia="仿宋_GB2312"/>
          <w:bCs/>
          <w:color w:val="auto"/>
          <w:sz w:val="32"/>
          <w:szCs w:val="30"/>
          <w:highlight w:val="none"/>
        </w:rPr>
        <w:t>决定</w:t>
      </w:r>
      <w:r>
        <w:rPr>
          <w:rFonts w:hint="eastAsia" w:eastAsia="仿宋_GB2312"/>
          <w:bCs/>
          <w:color w:val="auto"/>
          <w:sz w:val="32"/>
          <w:szCs w:val="30"/>
          <w:highlight w:val="none"/>
          <w:lang w:eastAsia="zh-CN"/>
        </w:rPr>
        <w:t>。</w:t>
      </w:r>
      <w:r>
        <w:rPr>
          <w:rFonts w:hint="eastAsia" w:eastAsia="仿宋_GB2312"/>
          <w:bCs/>
          <w:color w:val="auto"/>
          <w:sz w:val="32"/>
          <w:szCs w:val="30"/>
          <w:highlight w:val="none"/>
          <w:lang w:val="en-US" w:eastAsia="zh-CN"/>
        </w:rPr>
        <w:t>其中，征求县级自然资源主管部门</w:t>
      </w:r>
      <w:r>
        <w:rPr>
          <w:rFonts w:hint="eastAsia" w:eastAsia="仿宋_GB2312" w:cs="Times New Roman"/>
          <w:bCs/>
          <w:color w:val="auto"/>
          <w:sz w:val="32"/>
          <w:szCs w:val="32"/>
          <w:highlight w:val="none"/>
          <w:lang w:eastAsia="zh-CN"/>
        </w:rPr>
        <w:t>及其他有关部门</w:t>
      </w:r>
      <w:r>
        <w:rPr>
          <w:rFonts w:hint="eastAsia" w:eastAsia="仿宋_GB2312"/>
          <w:bCs/>
          <w:color w:val="auto"/>
          <w:sz w:val="32"/>
          <w:szCs w:val="30"/>
          <w:highlight w:val="none"/>
          <w:lang w:val="en-US" w:eastAsia="zh-CN"/>
        </w:rPr>
        <w:t>意见</w:t>
      </w:r>
      <w:r>
        <w:rPr>
          <w:rFonts w:hint="eastAsia" w:eastAsia="仿宋_GB2312"/>
          <w:bCs/>
          <w:color w:val="auto"/>
          <w:sz w:val="32"/>
          <w:szCs w:val="30"/>
          <w:highlight w:val="none"/>
        </w:rPr>
        <w:t>等时间，不计入时限</w:t>
      </w:r>
      <w:r>
        <w:rPr>
          <w:rFonts w:hint="eastAsia" w:eastAsia="仿宋_GB2312"/>
          <w:bCs/>
          <w:color w:val="auto"/>
          <w:sz w:val="32"/>
          <w:szCs w:val="30"/>
          <w:highlight w:val="none"/>
          <w:lang w:eastAsia="zh-CN"/>
        </w:rPr>
        <w:t>。</w:t>
      </w:r>
    </w:p>
    <w:p w14:paraId="23B3264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eastAsia="黑体"/>
          <w:color w:val="auto"/>
          <w:sz w:val="32"/>
          <w:szCs w:val="30"/>
          <w:highlight w:val="none"/>
        </w:rPr>
        <w:t>十四、收费依据及标准</w:t>
      </w:r>
    </w:p>
    <w:p w14:paraId="06A7A089">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楷体_GB2312"/>
          <w:color w:val="auto"/>
          <w:sz w:val="32"/>
          <w:szCs w:val="30"/>
          <w:highlight w:val="none"/>
        </w:rPr>
      </w:pPr>
      <w:r>
        <w:rPr>
          <w:rFonts w:eastAsia="楷体_GB2312"/>
          <w:color w:val="auto"/>
          <w:sz w:val="32"/>
          <w:szCs w:val="30"/>
          <w:highlight w:val="none"/>
        </w:rPr>
        <w:t>（一）收费环节</w:t>
      </w:r>
    </w:p>
    <w:p w14:paraId="089708F6">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仿宋_GB2312"/>
          <w:color w:val="auto"/>
          <w:sz w:val="32"/>
          <w:szCs w:val="30"/>
          <w:highlight w:val="none"/>
        </w:rPr>
      </w:pPr>
      <w:r>
        <w:rPr>
          <w:rFonts w:eastAsia="仿宋_GB2312"/>
          <w:color w:val="auto"/>
          <w:sz w:val="32"/>
          <w:szCs w:val="30"/>
          <w:highlight w:val="none"/>
        </w:rPr>
        <w:t>申请人收到</w:t>
      </w:r>
      <w:r>
        <w:rPr>
          <w:rFonts w:hint="eastAsia" w:eastAsia="仿宋_GB2312" w:cs="Times New Roman"/>
          <w:bCs/>
          <w:color w:val="auto"/>
          <w:sz w:val="32"/>
          <w:szCs w:val="32"/>
          <w:highlight w:val="none"/>
          <w:lang w:eastAsia="zh-CN"/>
        </w:rPr>
        <w:t>宿州市</w:t>
      </w:r>
      <w:r>
        <w:rPr>
          <w:rFonts w:hint="default" w:ascii="Times New Roman" w:hAnsi="Times New Roman" w:eastAsia="仿宋_GB2312" w:cs="Times New Roman"/>
          <w:bCs/>
          <w:color w:val="auto"/>
          <w:sz w:val="32"/>
          <w:szCs w:val="32"/>
          <w:highlight w:val="none"/>
        </w:rPr>
        <w:t>人民政府政务服务中心</w:t>
      </w:r>
      <w:r>
        <w:rPr>
          <w:rFonts w:hint="eastAsia" w:eastAsia="仿宋_GB2312" w:cs="Times New Roman"/>
          <w:bCs/>
          <w:color w:val="auto"/>
          <w:sz w:val="32"/>
          <w:szCs w:val="32"/>
          <w:highlight w:val="none"/>
          <w:lang w:val="en-US" w:eastAsia="zh-CN"/>
        </w:rPr>
        <w:t>市自然资源和规划局</w:t>
      </w:r>
      <w:r>
        <w:rPr>
          <w:rFonts w:hint="eastAsia" w:ascii="Times New Roman" w:hAnsi="Times New Roman" w:eastAsia="仿宋_GB2312" w:cs="Times New Roman"/>
          <w:bCs/>
          <w:color w:val="auto"/>
          <w:sz w:val="32"/>
          <w:szCs w:val="32"/>
          <w:highlight w:val="none"/>
          <w:lang w:eastAsia="zh-CN"/>
        </w:rPr>
        <w:t>窗口</w:t>
      </w:r>
      <w:r>
        <w:rPr>
          <w:rFonts w:eastAsia="仿宋_GB2312"/>
          <w:color w:val="auto"/>
          <w:sz w:val="32"/>
          <w:szCs w:val="30"/>
          <w:highlight w:val="none"/>
        </w:rPr>
        <w:t>《领取</w:t>
      </w:r>
      <w:r>
        <w:rPr>
          <w:rFonts w:hint="eastAsia" w:eastAsia="仿宋_GB2312"/>
          <w:color w:val="auto"/>
          <w:sz w:val="32"/>
          <w:szCs w:val="30"/>
          <w:highlight w:val="none"/>
          <w:lang w:eastAsia="zh-CN"/>
        </w:rPr>
        <w:t>不动产权证书（</w:t>
      </w:r>
      <w:r>
        <w:rPr>
          <w:rFonts w:hint="eastAsia" w:eastAsia="仿宋_GB2312"/>
          <w:color w:val="auto"/>
          <w:sz w:val="32"/>
          <w:szCs w:val="30"/>
          <w:highlight w:val="none"/>
          <w:lang w:val="en-US" w:eastAsia="zh-CN"/>
        </w:rPr>
        <w:t>探</w:t>
      </w:r>
      <w:r>
        <w:rPr>
          <w:rFonts w:hint="eastAsia" w:eastAsia="仿宋_GB2312"/>
          <w:color w:val="auto"/>
          <w:sz w:val="32"/>
          <w:szCs w:val="30"/>
          <w:highlight w:val="none"/>
          <w:lang w:eastAsia="zh-CN"/>
        </w:rPr>
        <w:t>矿权）</w:t>
      </w:r>
      <w:r>
        <w:rPr>
          <w:rFonts w:eastAsia="仿宋_GB2312"/>
          <w:color w:val="auto"/>
          <w:sz w:val="32"/>
          <w:szCs w:val="30"/>
          <w:highlight w:val="none"/>
        </w:rPr>
        <w:t>通知》后，</w:t>
      </w:r>
      <w:r>
        <w:rPr>
          <w:rFonts w:hint="eastAsia" w:eastAsia="仿宋_GB2312"/>
          <w:bCs/>
          <w:color w:val="auto"/>
          <w:sz w:val="32"/>
          <w:szCs w:val="30"/>
          <w:highlight w:val="none"/>
          <w:lang w:eastAsia="zh-CN"/>
        </w:rPr>
        <w:t>按</w:t>
      </w:r>
      <w:r>
        <w:rPr>
          <w:rFonts w:hint="eastAsia" w:eastAsia="仿宋_GB2312"/>
          <w:bCs/>
          <w:color w:val="auto"/>
          <w:sz w:val="32"/>
          <w:szCs w:val="30"/>
          <w:highlight w:val="none"/>
          <w:lang w:val="en-US" w:eastAsia="zh-CN"/>
        </w:rPr>
        <w:t>规定</w:t>
      </w:r>
      <w:r>
        <w:rPr>
          <w:rFonts w:eastAsia="仿宋_GB2312"/>
          <w:color w:val="auto"/>
          <w:sz w:val="32"/>
          <w:szCs w:val="30"/>
          <w:highlight w:val="none"/>
        </w:rPr>
        <w:t>缴纳探矿权使用费。</w:t>
      </w:r>
      <w:r>
        <w:rPr>
          <w:rFonts w:hint="eastAsia" w:eastAsia="仿宋_GB2312"/>
          <w:color w:val="auto"/>
          <w:sz w:val="32"/>
          <w:szCs w:val="30"/>
          <w:highlight w:val="none"/>
        </w:rPr>
        <w:t>需缴纳矿业权出让收益的，</w:t>
      </w:r>
      <w:r>
        <w:rPr>
          <w:rFonts w:hint="default" w:ascii="Times New Roman" w:hAnsi="Times New Roman" w:eastAsia="仿宋_GB2312" w:cs="Times New Roman"/>
          <w:bCs/>
          <w:color w:val="auto"/>
          <w:sz w:val="32"/>
          <w:szCs w:val="30"/>
          <w:highlight w:val="none"/>
        </w:rPr>
        <w:t>申请人按出让合同</w:t>
      </w:r>
      <w:r>
        <w:rPr>
          <w:rFonts w:hint="eastAsia" w:eastAsia="仿宋_GB2312" w:cs="Times New Roman"/>
          <w:bCs/>
          <w:color w:val="auto"/>
          <w:sz w:val="32"/>
          <w:szCs w:val="30"/>
          <w:highlight w:val="none"/>
          <w:lang w:eastAsia="zh-CN"/>
        </w:rPr>
        <w:t>、</w:t>
      </w:r>
      <w:r>
        <w:rPr>
          <w:rFonts w:hint="default" w:ascii="Times New Roman" w:hAnsi="Times New Roman" w:eastAsia="仿宋_GB2312" w:cs="Times New Roman"/>
          <w:bCs/>
          <w:color w:val="auto"/>
          <w:sz w:val="32"/>
          <w:szCs w:val="30"/>
          <w:highlight w:val="none"/>
        </w:rPr>
        <w:t>缴款通知书缴纳</w:t>
      </w:r>
      <w:r>
        <w:rPr>
          <w:rFonts w:hint="eastAsia" w:eastAsia="仿宋_GB2312" w:cs="Times New Roman"/>
          <w:bCs/>
          <w:color w:val="auto"/>
          <w:sz w:val="32"/>
          <w:szCs w:val="32"/>
          <w:highlight w:val="none"/>
          <w:lang w:eastAsia="zh-CN"/>
        </w:rPr>
        <w:t>或向税务部门据实申报缴纳</w:t>
      </w:r>
      <w:r>
        <w:rPr>
          <w:rFonts w:hint="eastAsia" w:eastAsia="仿宋_GB2312"/>
          <w:color w:val="auto"/>
          <w:sz w:val="32"/>
          <w:szCs w:val="30"/>
          <w:highlight w:val="none"/>
        </w:rPr>
        <w:t>。</w:t>
      </w:r>
    </w:p>
    <w:p w14:paraId="1842D20D">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楷体_GB2312"/>
          <w:color w:val="auto"/>
          <w:sz w:val="32"/>
          <w:szCs w:val="30"/>
          <w:highlight w:val="none"/>
        </w:rPr>
      </w:pPr>
      <w:r>
        <w:rPr>
          <w:rFonts w:eastAsia="楷体_GB2312"/>
          <w:color w:val="auto"/>
          <w:sz w:val="32"/>
          <w:szCs w:val="30"/>
          <w:highlight w:val="none"/>
        </w:rPr>
        <w:t>（二）收费项目</w:t>
      </w:r>
    </w:p>
    <w:p w14:paraId="660C2BEF">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hint="eastAsia" w:eastAsia="仿宋_GB2312"/>
          <w:color w:val="auto"/>
          <w:sz w:val="32"/>
          <w:szCs w:val="30"/>
          <w:highlight w:val="none"/>
        </w:rPr>
      </w:pPr>
      <w:r>
        <w:rPr>
          <w:rFonts w:hint="eastAsia" w:eastAsia="仿宋_GB2312"/>
          <w:color w:val="auto"/>
          <w:sz w:val="32"/>
          <w:szCs w:val="30"/>
          <w:highlight w:val="none"/>
          <w:lang w:val="en-US" w:eastAsia="zh-CN"/>
        </w:rPr>
        <w:t>1</w:t>
      </w:r>
      <w:r>
        <w:rPr>
          <w:rFonts w:eastAsia="仿宋_GB2312"/>
          <w:color w:val="auto"/>
          <w:sz w:val="32"/>
          <w:szCs w:val="30"/>
          <w:highlight w:val="none"/>
        </w:rPr>
        <w:t>.探矿权使用费</w:t>
      </w:r>
    </w:p>
    <w:p w14:paraId="083F672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olor w:val="auto"/>
          <w:sz w:val="32"/>
          <w:szCs w:val="30"/>
          <w:highlight w:val="none"/>
        </w:rPr>
      </w:pPr>
      <w:r>
        <w:rPr>
          <w:rFonts w:hint="eastAsia" w:eastAsia="仿宋_GB2312"/>
          <w:bCs/>
          <w:color w:val="auto"/>
          <w:sz w:val="32"/>
          <w:szCs w:val="30"/>
          <w:highlight w:val="none"/>
          <w:lang w:val="en-US" w:eastAsia="zh-CN"/>
        </w:rPr>
        <w:t>2</w:t>
      </w:r>
      <w:r>
        <w:rPr>
          <w:rFonts w:eastAsia="仿宋_GB2312"/>
          <w:bCs/>
          <w:color w:val="auto"/>
          <w:sz w:val="32"/>
          <w:szCs w:val="30"/>
          <w:highlight w:val="none"/>
        </w:rPr>
        <w:t>.</w:t>
      </w:r>
      <w:r>
        <w:rPr>
          <w:rFonts w:hint="eastAsia" w:eastAsia="仿宋_GB2312"/>
          <w:bCs/>
          <w:color w:val="auto"/>
          <w:sz w:val="32"/>
          <w:szCs w:val="30"/>
          <w:highlight w:val="none"/>
        </w:rPr>
        <w:t>矿业权出让收益</w:t>
      </w:r>
    </w:p>
    <w:p w14:paraId="295487FB">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楷体_GB2312"/>
          <w:color w:val="auto"/>
          <w:sz w:val="32"/>
          <w:szCs w:val="30"/>
          <w:highlight w:val="none"/>
        </w:rPr>
      </w:pPr>
      <w:r>
        <w:rPr>
          <w:rFonts w:eastAsia="楷体_GB2312"/>
          <w:color w:val="auto"/>
          <w:sz w:val="32"/>
          <w:szCs w:val="30"/>
          <w:highlight w:val="none"/>
        </w:rPr>
        <w:t>（三）收费依据</w:t>
      </w:r>
    </w:p>
    <w:p w14:paraId="2786D71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eastAsia="仿宋_GB2312"/>
          <w:bCs/>
          <w:color w:val="auto"/>
          <w:sz w:val="32"/>
          <w:szCs w:val="30"/>
          <w:highlight w:val="none"/>
          <w:lang w:val="en-US" w:eastAsia="zh-CN"/>
        </w:rPr>
      </w:pPr>
      <w:r>
        <w:rPr>
          <w:rFonts w:hint="eastAsia" w:eastAsia="仿宋_GB2312"/>
          <w:bCs/>
          <w:color w:val="auto"/>
          <w:sz w:val="32"/>
          <w:szCs w:val="30"/>
          <w:highlight w:val="none"/>
          <w:lang w:val="en-US" w:eastAsia="zh-CN"/>
        </w:rPr>
        <w:t>1.《中华人民共和国矿产资源法》第六条、第十六条</w:t>
      </w:r>
    </w:p>
    <w:p w14:paraId="1C21253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ascii="仿宋_GB2312" w:hAnsi="仿宋_GB2312" w:eastAsia="仿宋_GB2312" w:cs="仿宋_GB2312"/>
          <w:color w:val="auto"/>
          <w:sz w:val="32"/>
          <w:szCs w:val="30"/>
          <w:highlight w:val="none"/>
          <w:lang w:val="en-US" w:eastAsia="zh-CN"/>
        </w:rPr>
        <w:t>2.</w:t>
      </w:r>
      <w:r>
        <w:rPr>
          <w:rFonts w:hint="eastAsia" w:ascii="仿宋_GB2312" w:hAnsi="仿宋_GB2312" w:eastAsia="仿宋_GB2312" w:cs="仿宋_GB2312"/>
          <w:color w:val="auto"/>
          <w:sz w:val="32"/>
          <w:szCs w:val="30"/>
          <w:highlight w:val="none"/>
        </w:rPr>
        <w:t>《矿产资源</w:t>
      </w:r>
      <w:r>
        <w:rPr>
          <w:rFonts w:hint="eastAsia" w:ascii="仿宋_GB2312" w:hAnsi="仿宋_GB2312" w:eastAsia="仿宋_GB2312" w:cs="仿宋_GB2312"/>
          <w:color w:val="auto"/>
          <w:sz w:val="32"/>
          <w:szCs w:val="30"/>
          <w:highlight w:val="none"/>
          <w:lang w:val="en-US" w:eastAsia="zh-CN"/>
        </w:rPr>
        <w:t>勘查区块</w:t>
      </w:r>
      <w:r>
        <w:rPr>
          <w:rFonts w:hint="eastAsia" w:ascii="仿宋_GB2312" w:hAnsi="仿宋_GB2312" w:eastAsia="仿宋_GB2312" w:cs="仿宋_GB2312"/>
          <w:color w:val="auto"/>
          <w:sz w:val="32"/>
          <w:szCs w:val="30"/>
          <w:highlight w:val="none"/>
        </w:rPr>
        <w:t>登记管理办法》（国务院令第24</w:t>
      </w:r>
      <w:r>
        <w:rPr>
          <w:rFonts w:hint="eastAsia" w:ascii="仿宋_GB2312" w:hAnsi="仿宋_GB2312" w:eastAsia="仿宋_GB2312" w:cs="仿宋_GB2312"/>
          <w:color w:val="auto"/>
          <w:sz w:val="32"/>
          <w:szCs w:val="30"/>
          <w:highlight w:val="none"/>
          <w:lang w:val="en-US" w:eastAsia="zh-CN"/>
        </w:rPr>
        <w:t>0</w:t>
      </w:r>
      <w:r>
        <w:rPr>
          <w:rFonts w:hint="eastAsia" w:ascii="仿宋_GB2312" w:hAnsi="仿宋_GB2312" w:eastAsia="仿宋_GB2312" w:cs="仿宋_GB2312"/>
          <w:color w:val="auto"/>
          <w:sz w:val="32"/>
          <w:szCs w:val="30"/>
          <w:highlight w:val="none"/>
        </w:rPr>
        <w:t>号</w:t>
      </w:r>
      <w:r>
        <w:rPr>
          <w:rFonts w:hint="eastAsia" w:ascii="仿宋_GB2312" w:hAnsi="仿宋_GB2312" w:eastAsia="仿宋_GB2312" w:cs="仿宋_GB2312"/>
          <w:color w:val="auto"/>
          <w:sz w:val="32"/>
          <w:szCs w:val="30"/>
          <w:highlight w:val="none"/>
          <w:lang w:val="en-US" w:eastAsia="zh-CN"/>
        </w:rPr>
        <w:t>第十二条、第十三条、第十四条</w:t>
      </w:r>
      <w:r>
        <w:rPr>
          <w:rFonts w:hint="eastAsia" w:ascii="仿宋_GB2312" w:hAnsi="仿宋_GB2312" w:eastAsia="仿宋_GB2312" w:cs="仿宋_GB2312"/>
          <w:color w:val="auto"/>
          <w:sz w:val="32"/>
          <w:szCs w:val="30"/>
          <w:highlight w:val="none"/>
        </w:rPr>
        <w:t>）</w:t>
      </w:r>
    </w:p>
    <w:p w14:paraId="4D4B26A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3.</w:t>
      </w:r>
      <w:r>
        <w:rPr>
          <w:rFonts w:hint="eastAsia" w:eastAsia="仿宋_GB2312"/>
          <w:bCs/>
          <w:color w:val="auto"/>
          <w:sz w:val="32"/>
          <w:szCs w:val="30"/>
          <w:highlight w:val="none"/>
        </w:rPr>
        <w:t>《财政部 国土资源部关于加强对国家出资勘查探明矿产地及权益管理有关事项的通知》（财建〔</w:t>
      </w:r>
      <w:r>
        <w:rPr>
          <w:rFonts w:eastAsia="仿宋_GB2312"/>
          <w:bCs/>
          <w:color w:val="auto"/>
          <w:sz w:val="32"/>
          <w:szCs w:val="30"/>
          <w:highlight w:val="none"/>
        </w:rPr>
        <w:t>2010</w:t>
      </w:r>
      <w:r>
        <w:rPr>
          <w:rFonts w:hint="eastAsia" w:eastAsia="仿宋_GB2312"/>
          <w:bCs/>
          <w:color w:val="auto"/>
          <w:sz w:val="32"/>
          <w:szCs w:val="30"/>
          <w:highlight w:val="none"/>
        </w:rPr>
        <w:t>〕</w:t>
      </w:r>
      <w:r>
        <w:rPr>
          <w:rFonts w:eastAsia="仿宋_GB2312"/>
          <w:bCs/>
          <w:color w:val="auto"/>
          <w:sz w:val="32"/>
          <w:szCs w:val="30"/>
          <w:highlight w:val="none"/>
        </w:rPr>
        <w:t>1018</w:t>
      </w:r>
      <w:r>
        <w:rPr>
          <w:rFonts w:hint="eastAsia" w:eastAsia="仿宋_GB2312"/>
          <w:bCs/>
          <w:color w:val="auto"/>
          <w:sz w:val="32"/>
          <w:szCs w:val="30"/>
          <w:highlight w:val="none"/>
        </w:rPr>
        <w:t>号）</w:t>
      </w:r>
    </w:p>
    <w:p w14:paraId="237BFB1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bCs/>
          <w:color w:val="auto"/>
          <w:sz w:val="32"/>
          <w:szCs w:val="30"/>
          <w:highlight w:val="none"/>
        </w:rPr>
      </w:pPr>
      <w:r>
        <w:rPr>
          <w:rFonts w:eastAsia="仿宋_GB2312"/>
          <w:bCs/>
          <w:color w:val="auto"/>
          <w:sz w:val="32"/>
          <w:szCs w:val="30"/>
          <w:highlight w:val="none"/>
        </w:rPr>
        <w:t>4.</w:t>
      </w:r>
      <w:r>
        <w:rPr>
          <w:rFonts w:hint="eastAsia" w:eastAsia="仿宋_GB2312"/>
          <w:bCs/>
          <w:color w:val="auto"/>
          <w:sz w:val="32"/>
          <w:szCs w:val="30"/>
          <w:highlight w:val="none"/>
        </w:rPr>
        <w:t>《财政部 自然资源部 税务总局关于印发</w:t>
      </w:r>
      <w:r>
        <w:rPr>
          <w:rFonts w:hint="eastAsia" w:ascii="仿宋_GB2312" w:hAnsi="仿宋_GB2312" w:eastAsia="仿宋_GB2312" w:cs="仿宋_GB2312"/>
          <w:bCs/>
          <w:color w:val="auto"/>
          <w:sz w:val="32"/>
          <w:szCs w:val="30"/>
          <w:highlight w:val="none"/>
        </w:rPr>
        <w:t>〈</w:t>
      </w:r>
      <w:r>
        <w:rPr>
          <w:rFonts w:hint="eastAsia" w:eastAsia="仿宋_GB2312"/>
          <w:bCs/>
          <w:color w:val="auto"/>
          <w:sz w:val="32"/>
          <w:szCs w:val="30"/>
          <w:highlight w:val="none"/>
        </w:rPr>
        <w:t>矿业权出让收益征收办法</w:t>
      </w:r>
      <w:r>
        <w:rPr>
          <w:rFonts w:hint="eastAsia" w:ascii="仿宋_GB2312" w:hAnsi="仿宋_GB2312" w:eastAsia="仿宋_GB2312" w:cs="仿宋_GB2312"/>
          <w:bCs/>
          <w:color w:val="auto"/>
          <w:sz w:val="32"/>
          <w:szCs w:val="30"/>
          <w:highlight w:val="none"/>
        </w:rPr>
        <w:t>〉</w:t>
      </w:r>
      <w:r>
        <w:rPr>
          <w:rFonts w:hint="eastAsia" w:eastAsia="仿宋_GB2312"/>
          <w:bCs/>
          <w:color w:val="auto"/>
          <w:sz w:val="32"/>
          <w:szCs w:val="30"/>
          <w:highlight w:val="none"/>
        </w:rPr>
        <w:t>的通知》（财综〔</w:t>
      </w:r>
      <w:r>
        <w:rPr>
          <w:rFonts w:eastAsia="仿宋_GB2312"/>
          <w:bCs/>
          <w:color w:val="auto"/>
          <w:sz w:val="32"/>
          <w:szCs w:val="30"/>
          <w:highlight w:val="none"/>
        </w:rPr>
        <w:t>20</w:t>
      </w:r>
      <w:r>
        <w:rPr>
          <w:rFonts w:hint="eastAsia" w:eastAsia="仿宋_GB2312"/>
          <w:bCs/>
          <w:color w:val="auto"/>
          <w:sz w:val="32"/>
          <w:szCs w:val="30"/>
          <w:highlight w:val="none"/>
          <w:lang w:val="en-US" w:eastAsia="zh-CN"/>
        </w:rPr>
        <w:t>23</w:t>
      </w:r>
      <w:r>
        <w:rPr>
          <w:rFonts w:hint="eastAsia" w:eastAsia="仿宋_GB2312"/>
          <w:bCs/>
          <w:color w:val="auto"/>
          <w:sz w:val="32"/>
          <w:szCs w:val="30"/>
          <w:highlight w:val="none"/>
        </w:rPr>
        <w:t>〕</w:t>
      </w:r>
      <w:r>
        <w:rPr>
          <w:rFonts w:hint="eastAsia" w:eastAsia="仿宋_GB2312"/>
          <w:bCs/>
          <w:color w:val="auto"/>
          <w:sz w:val="32"/>
          <w:szCs w:val="30"/>
          <w:highlight w:val="none"/>
          <w:lang w:val="en-US" w:eastAsia="zh-CN"/>
        </w:rPr>
        <w:t>10</w:t>
      </w:r>
      <w:r>
        <w:rPr>
          <w:rFonts w:hint="eastAsia" w:eastAsia="仿宋_GB2312"/>
          <w:bCs/>
          <w:color w:val="auto"/>
          <w:sz w:val="32"/>
          <w:szCs w:val="30"/>
          <w:highlight w:val="none"/>
        </w:rPr>
        <w:t>号）</w:t>
      </w:r>
    </w:p>
    <w:p w14:paraId="618CB97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bCs/>
          <w:color w:val="auto"/>
          <w:sz w:val="32"/>
          <w:szCs w:val="30"/>
          <w:highlight w:val="none"/>
        </w:rPr>
      </w:pPr>
      <w:r>
        <w:rPr>
          <w:rFonts w:eastAsia="仿宋_GB2312"/>
          <w:bCs/>
          <w:color w:val="auto"/>
          <w:sz w:val="32"/>
          <w:szCs w:val="30"/>
          <w:highlight w:val="none"/>
        </w:rPr>
        <w:t>5</w:t>
      </w:r>
      <w:r>
        <w:rPr>
          <w:rFonts w:hint="eastAsia" w:eastAsia="仿宋_GB2312"/>
          <w:bCs/>
          <w:color w:val="auto"/>
          <w:sz w:val="32"/>
          <w:szCs w:val="30"/>
          <w:highlight w:val="none"/>
        </w:rPr>
        <w:t>.《</w:t>
      </w:r>
      <w:r>
        <w:rPr>
          <w:rFonts w:hint="eastAsia" w:eastAsia="仿宋_GB2312"/>
          <w:bCs/>
          <w:color w:val="auto"/>
          <w:sz w:val="32"/>
          <w:szCs w:val="30"/>
          <w:highlight w:val="none"/>
          <w:lang w:eastAsia="zh-CN"/>
        </w:rPr>
        <w:t>自然</w:t>
      </w:r>
      <w:r>
        <w:rPr>
          <w:rFonts w:hint="eastAsia" w:eastAsia="仿宋_GB2312"/>
          <w:bCs/>
          <w:color w:val="auto"/>
          <w:sz w:val="32"/>
          <w:szCs w:val="30"/>
          <w:highlight w:val="none"/>
        </w:rPr>
        <w:t>资源部关于印发矿业权</w:t>
      </w:r>
      <w:r>
        <w:rPr>
          <w:rFonts w:hint="eastAsia" w:eastAsia="仿宋_GB2312"/>
          <w:bCs/>
          <w:color w:val="auto"/>
          <w:sz w:val="32"/>
          <w:szCs w:val="30"/>
          <w:highlight w:val="none"/>
          <w:lang w:eastAsia="zh-CN"/>
        </w:rPr>
        <w:t>出让</w:t>
      </w:r>
      <w:r>
        <w:rPr>
          <w:rFonts w:hint="eastAsia" w:eastAsia="仿宋_GB2312"/>
          <w:bCs/>
          <w:color w:val="auto"/>
          <w:sz w:val="32"/>
          <w:szCs w:val="30"/>
          <w:highlight w:val="none"/>
        </w:rPr>
        <w:t>交易规则的通知》（</w:t>
      </w:r>
      <w:r>
        <w:rPr>
          <w:rFonts w:hint="eastAsia" w:eastAsia="仿宋_GB2312"/>
          <w:bCs/>
          <w:color w:val="auto"/>
          <w:sz w:val="32"/>
          <w:szCs w:val="30"/>
          <w:highlight w:val="none"/>
          <w:lang w:eastAsia="zh-CN"/>
        </w:rPr>
        <w:t>自然资</w:t>
      </w:r>
      <w:r>
        <w:rPr>
          <w:rFonts w:hint="eastAsia" w:eastAsia="仿宋_GB2312"/>
          <w:bCs/>
          <w:color w:val="auto"/>
          <w:sz w:val="32"/>
          <w:szCs w:val="30"/>
          <w:highlight w:val="none"/>
          <w:lang w:val="en-US" w:eastAsia="zh-CN"/>
        </w:rPr>
        <w:t>规</w:t>
      </w:r>
      <w:r>
        <w:rPr>
          <w:rFonts w:hint="eastAsia" w:eastAsia="仿宋_GB2312"/>
          <w:bCs/>
          <w:color w:val="auto"/>
          <w:sz w:val="32"/>
          <w:szCs w:val="30"/>
          <w:highlight w:val="none"/>
        </w:rPr>
        <w:t>〔</w:t>
      </w:r>
      <w:r>
        <w:rPr>
          <w:rFonts w:eastAsia="仿宋_GB2312"/>
          <w:bCs/>
          <w:color w:val="auto"/>
          <w:sz w:val="32"/>
          <w:szCs w:val="30"/>
          <w:highlight w:val="none"/>
        </w:rPr>
        <w:t>20</w:t>
      </w:r>
      <w:r>
        <w:rPr>
          <w:rFonts w:hint="eastAsia" w:eastAsia="仿宋_GB2312"/>
          <w:bCs/>
          <w:color w:val="auto"/>
          <w:sz w:val="32"/>
          <w:szCs w:val="30"/>
          <w:highlight w:val="none"/>
          <w:lang w:val="en-US" w:eastAsia="zh-CN"/>
        </w:rPr>
        <w:t>23</w:t>
      </w:r>
      <w:r>
        <w:rPr>
          <w:rFonts w:hint="eastAsia" w:eastAsia="仿宋_GB2312"/>
          <w:bCs/>
          <w:color w:val="auto"/>
          <w:sz w:val="32"/>
          <w:szCs w:val="30"/>
          <w:highlight w:val="none"/>
        </w:rPr>
        <w:t>〕</w:t>
      </w:r>
      <w:r>
        <w:rPr>
          <w:rFonts w:hint="eastAsia" w:eastAsia="仿宋_GB2312"/>
          <w:bCs/>
          <w:color w:val="auto"/>
          <w:sz w:val="32"/>
          <w:szCs w:val="30"/>
          <w:highlight w:val="none"/>
          <w:lang w:val="en-US" w:eastAsia="zh-CN"/>
        </w:rPr>
        <w:t>1</w:t>
      </w:r>
      <w:r>
        <w:rPr>
          <w:rFonts w:hint="eastAsia" w:eastAsia="仿宋_GB2312"/>
          <w:bCs/>
          <w:color w:val="auto"/>
          <w:sz w:val="32"/>
          <w:szCs w:val="30"/>
          <w:highlight w:val="none"/>
        </w:rPr>
        <w:t>号）</w:t>
      </w:r>
    </w:p>
    <w:p w14:paraId="6E9BDC54">
      <w:pPr>
        <w:keepNext w:val="0"/>
        <w:keepLines w:val="0"/>
        <w:spacing w:line="600" w:lineRule="exact"/>
        <w:ind w:firstLine="640" w:firstLineChars="200"/>
        <w:rPr>
          <w:rFonts w:hint="default" w:eastAsia="仿宋_GB2312"/>
          <w:highlight w:val="none"/>
          <w:lang w:val="en-US" w:eastAsia="zh-CN"/>
        </w:rPr>
      </w:pPr>
      <w:r>
        <w:rPr>
          <w:rFonts w:hint="default" w:ascii="Times New Roman" w:eastAsia="仿宋_GB2312" w:cs="Times New Roman"/>
          <w:b w:val="0"/>
          <w:bCs/>
          <w:color w:val="auto"/>
          <w:sz w:val="32"/>
          <w:szCs w:val="32"/>
          <w:highlight w:val="none"/>
          <w:lang w:val="en-US" w:eastAsia="zh-CN"/>
        </w:rPr>
        <w:t>6.</w:t>
      </w:r>
      <w:r>
        <w:rPr>
          <w:rFonts w:hint="default" w:ascii="Times New Roman" w:eastAsia="仿宋_GB2312" w:cs="Times New Roman"/>
          <w:b w:val="0"/>
          <w:bCs/>
          <w:color w:val="auto"/>
          <w:sz w:val="32"/>
          <w:szCs w:val="32"/>
          <w:highlight w:val="none"/>
        </w:rPr>
        <w:t>《</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 xml:space="preserve">省财政厅 </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省自然资源厅 国家税务总局安徽省税务局</w:t>
      </w:r>
      <w:r>
        <w:rPr>
          <w:rFonts w:hint="default" w:ascii="Times New Roman" w:eastAsia="仿宋_GB2312" w:cs="Times New Roman"/>
          <w:b w:val="0"/>
          <w:bCs/>
          <w:color w:val="auto"/>
          <w:sz w:val="32"/>
          <w:szCs w:val="32"/>
          <w:highlight w:val="none"/>
          <w:lang w:eastAsia="zh-CN"/>
        </w:rPr>
        <w:t>关于</w:t>
      </w:r>
      <w:r>
        <w:rPr>
          <w:rFonts w:hint="default" w:ascii="Times New Roman" w:eastAsia="仿宋_GB2312" w:cs="Times New Roman"/>
          <w:b w:val="0"/>
          <w:bCs/>
          <w:color w:val="auto"/>
          <w:sz w:val="32"/>
          <w:szCs w:val="32"/>
          <w:highlight w:val="none"/>
        </w:rPr>
        <w:t>印发</w:t>
      </w:r>
      <w:r>
        <w:rPr>
          <w:rFonts w:hint="default" w:ascii="Times New Roman" w:eastAsia="仿宋_GB2312" w:cs="Times New Roman"/>
          <w:b w:val="0"/>
          <w:bCs/>
          <w:color w:val="auto"/>
          <w:sz w:val="32"/>
          <w:szCs w:val="32"/>
          <w:highlight w:val="none"/>
          <w:lang w:val="en-US" w:eastAsia="zh-CN"/>
        </w:rPr>
        <w:t>&lt;</w:t>
      </w:r>
      <w:r>
        <w:rPr>
          <w:rFonts w:hint="default" w:ascii="Times New Roman" w:eastAsia="仿宋_GB2312" w:cs="Times New Roman"/>
          <w:b w:val="0"/>
          <w:bCs/>
          <w:color w:val="auto"/>
          <w:sz w:val="32"/>
          <w:szCs w:val="32"/>
          <w:highlight w:val="none"/>
        </w:rPr>
        <w:t>安徽省矿业权出让收益征收实施办法</w:t>
      </w:r>
      <w:r>
        <w:rPr>
          <w:rFonts w:hint="default" w:ascii="Times New Roman" w:eastAsia="仿宋_GB2312" w:cs="Times New Roman"/>
          <w:b w:val="0"/>
          <w:bCs/>
          <w:color w:val="auto"/>
          <w:sz w:val="32"/>
          <w:szCs w:val="32"/>
          <w:highlight w:val="none"/>
          <w:lang w:val="en-US" w:eastAsia="zh-CN"/>
        </w:rPr>
        <w:t>&gt;的通知</w:t>
      </w:r>
      <w:r>
        <w:rPr>
          <w:rFonts w:hint="default" w:ascii="Times New Roman" w:eastAsia="仿宋_GB2312" w:cs="Times New Roman"/>
          <w:b w:val="0"/>
          <w:bCs/>
          <w:color w:val="auto"/>
          <w:sz w:val="32"/>
          <w:szCs w:val="32"/>
          <w:highlight w:val="none"/>
        </w:rPr>
        <w:t>》（皖财综〔2023〕1079号）</w:t>
      </w:r>
    </w:p>
    <w:p w14:paraId="27EFE6A1">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楷体_GB2312"/>
          <w:color w:val="auto"/>
          <w:sz w:val="32"/>
          <w:szCs w:val="30"/>
          <w:highlight w:val="none"/>
        </w:rPr>
      </w:pPr>
      <w:r>
        <w:rPr>
          <w:rFonts w:eastAsia="楷体_GB2312"/>
          <w:color w:val="auto"/>
          <w:sz w:val="32"/>
          <w:szCs w:val="30"/>
          <w:highlight w:val="none"/>
        </w:rPr>
        <w:t>（四）收费标准</w:t>
      </w:r>
    </w:p>
    <w:p w14:paraId="6A1450B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lang w:val="en-US" w:eastAsia="zh-CN"/>
        </w:rPr>
        <w:t>1</w:t>
      </w:r>
      <w:r>
        <w:rPr>
          <w:rFonts w:eastAsia="仿宋_GB2312"/>
          <w:bCs/>
          <w:color w:val="auto"/>
          <w:sz w:val="32"/>
          <w:szCs w:val="30"/>
          <w:highlight w:val="none"/>
        </w:rPr>
        <w:t>.探矿权使用费：</w:t>
      </w:r>
      <w:r>
        <w:rPr>
          <w:rFonts w:hint="eastAsia" w:eastAsia="仿宋_GB2312"/>
          <w:bCs/>
          <w:color w:val="auto"/>
          <w:sz w:val="32"/>
          <w:szCs w:val="30"/>
          <w:highlight w:val="none"/>
          <w:lang w:eastAsia="zh-CN"/>
        </w:rPr>
        <w:t>自探矿权新立之日起，</w:t>
      </w:r>
      <w:r>
        <w:rPr>
          <w:rFonts w:eastAsia="仿宋_GB2312"/>
          <w:bCs/>
          <w:color w:val="auto"/>
          <w:sz w:val="32"/>
          <w:szCs w:val="30"/>
          <w:highlight w:val="none"/>
        </w:rPr>
        <w:t>第一个勘查年度至第三个勘查年度，每平方公里每年缴纳100元；从第四个勘查年度起，每平方公里每年增加100元，但是最高不得超过每平方公里每年500元。</w:t>
      </w:r>
    </w:p>
    <w:p w14:paraId="0B205EC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lang w:val="en-US" w:eastAsia="zh-CN"/>
        </w:rPr>
        <w:t>2</w:t>
      </w:r>
      <w:r>
        <w:rPr>
          <w:rFonts w:eastAsia="仿宋_GB2312"/>
          <w:bCs/>
          <w:color w:val="auto"/>
          <w:sz w:val="32"/>
          <w:szCs w:val="30"/>
          <w:highlight w:val="none"/>
        </w:rPr>
        <w:t>.</w:t>
      </w:r>
      <w:r>
        <w:rPr>
          <w:rFonts w:hint="eastAsia" w:eastAsia="仿宋_GB2312"/>
          <w:bCs/>
          <w:color w:val="auto"/>
          <w:sz w:val="32"/>
          <w:szCs w:val="30"/>
          <w:highlight w:val="none"/>
        </w:rPr>
        <w:t>矿业权出让收益：</w:t>
      </w:r>
      <w:r>
        <w:rPr>
          <w:rFonts w:hint="eastAsia" w:ascii="仿宋_GB2312" w:hAnsi="宋体" w:eastAsia="仿宋_GB2312" w:cs="宋体"/>
          <w:color w:val="auto"/>
          <w:sz w:val="32"/>
          <w:szCs w:val="32"/>
          <w:highlight w:val="none"/>
        </w:rPr>
        <w:t>按《</w:t>
      </w:r>
      <w:r>
        <w:rPr>
          <w:rFonts w:hint="eastAsia" w:eastAsia="仿宋_GB2312"/>
          <w:bCs/>
          <w:color w:val="auto"/>
          <w:sz w:val="32"/>
          <w:szCs w:val="30"/>
          <w:highlight w:val="none"/>
        </w:rPr>
        <w:t>矿业权出让收益征收办法</w:t>
      </w:r>
      <w:r>
        <w:rPr>
          <w:rFonts w:hint="eastAsia" w:ascii="仿宋_GB2312" w:hAnsi="宋体" w:eastAsia="仿宋_GB2312" w:cs="宋体"/>
          <w:color w:val="auto"/>
          <w:sz w:val="32"/>
          <w:szCs w:val="32"/>
          <w:highlight w:val="none"/>
        </w:rPr>
        <w:t>》有关规定确定。</w:t>
      </w:r>
    </w:p>
    <w:p w14:paraId="6CFC4F58">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十五、</w:t>
      </w:r>
      <w:r>
        <w:rPr>
          <w:rFonts w:hint="eastAsia" w:eastAsia="黑体"/>
          <w:color w:val="auto"/>
          <w:sz w:val="32"/>
          <w:szCs w:val="30"/>
          <w:highlight w:val="none"/>
          <w:lang w:eastAsia="zh-CN"/>
        </w:rPr>
        <w:t>登记</w:t>
      </w:r>
      <w:r>
        <w:rPr>
          <w:rFonts w:hint="eastAsia" w:eastAsia="黑体"/>
          <w:color w:val="auto"/>
          <w:sz w:val="32"/>
          <w:szCs w:val="30"/>
          <w:highlight w:val="none"/>
        </w:rPr>
        <w:t>结果</w:t>
      </w:r>
    </w:p>
    <w:p w14:paraId="7464984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rPr>
        <w:t>符合规定的，</w:t>
      </w:r>
      <w:r>
        <w:rPr>
          <w:rFonts w:hint="eastAsia" w:eastAsia="仿宋_GB2312"/>
          <w:bCs/>
          <w:color w:val="auto"/>
          <w:sz w:val="32"/>
          <w:szCs w:val="30"/>
          <w:highlight w:val="none"/>
          <w:lang w:eastAsia="zh-CN"/>
        </w:rPr>
        <w:t>在</w:t>
      </w:r>
      <w:r>
        <w:rPr>
          <w:rFonts w:hint="eastAsia" w:eastAsia="仿宋_GB2312"/>
          <w:bCs/>
          <w:color w:val="auto"/>
          <w:sz w:val="32"/>
          <w:szCs w:val="30"/>
          <w:highlight w:val="none"/>
          <w:lang w:val="en-US" w:eastAsia="zh-CN"/>
        </w:rPr>
        <w:t>不动产权证书</w:t>
      </w:r>
      <w:r>
        <w:rPr>
          <w:rFonts w:hint="eastAsia" w:eastAsia="仿宋_GB2312"/>
          <w:bCs/>
          <w:color w:val="auto"/>
          <w:sz w:val="32"/>
          <w:szCs w:val="30"/>
          <w:highlight w:val="none"/>
          <w:lang w:eastAsia="zh-CN"/>
        </w:rPr>
        <w:t>（</w:t>
      </w:r>
      <w:r>
        <w:rPr>
          <w:rFonts w:hint="eastAsia" w:eastAsia="仿宋_GB2312"/>
          <w:bCs/>
          <w:color w:val="auto"/>
          <w:sz w:val="32"/>
          <w:szCs w:val="30"/>
          <w:highlight w:val="none"/>
          <w:lang w:val="en-US" w:eastAsia="zh-CN"/>
        </w:rPr>
        <w:t>探矿权</w:t>
      </w:r>
      <w:r>
        <w:rPr>
          <w:rFonts w:hint="eastAsia" w:eastAsia="仿宋_GB2312"/>
          <w:bCs/>
          <w:color w:val="auto"/>
          <w:sz w:val="32"/>
          <w:szCs w:val="30"/>
          <w:highlight w:val="none"/>
          <w:lang w:eastAsia="zh-CN"/>
        </w:rPr>
        <w:t>）上注记</w:t>
      </w:r>
      <w:r>
        <w:rPr>
          <w:rFonts w:hint="eastAsia" w:eastAsia="仿宋_GB2312"/>
          <w:bCs/>
          <w:color w:val="auto"/>
          <w:sz w:val="32"/>
          <w:szCs w:val="30"/>
          <w:highlight w:val="none"/>
        </w:rPr>
        <w:t>。</w:t>
      </w:r>
    </w:p>
    <w:p w14:paraId="6449BCA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十六、结果送达</w:t>
      </w:r>
    </w:p>
    <w:p w14:paraId="44CAB1D9">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hint="eastAsia" w:eastAsia="仿宋_GB2312" w:cs="Times New Roman"/>
          <w:bCs/>
          <w:color w:val="auto"/>
          <w:sz w:val="32"/>
          <w:szCs w:val="30"/>
          <w:highlight w:val="none"/>
        </w:rPr>
      </w:pPr>
      <w:r>
        <w:rPr>
          <w:rFonts w:hint="eastAsia" w:eastAsia="仿宋_GB2312" w:cs="Times New Roman"/>
          <w:bCs/>
          <w:color w:val="auto"/>
          <w:sz w:val="32"/>
          <w:szCs w:val="30"/>
          <w:highlight w:val="none"/>
        </w:rPr>
        <w:t>作出</w:t>
      </w:r>
      <w:r>
        <w:rPr>
          <w:rFonts w:hint="eastAsia" w:eastAsia="仿宋_GB2312" w:cs="Times New Roman"/>
          <w:bCs/>
          <w:color w:val="auto"/>
          <w:sz w:val="32"/>
          <w:szCs w:val="30"/>
          <w:highlight w:val="none"/>
          <w:lang w:val="en-US" w:eastAsia="zh-CN"/>
        </w:rPr>
        <w:t>保留决定</w:t>
      </w:r>
      <w:r>
        <w:rPr>
          <w:rFonts w:hint="eastAsia" w:eastAsia="仿宋_GB2312" w:cs="Times New Roman"/>
          <w:bCs/>
          <w:color w:val="auto"/>
          <w:sz w:val="32"/>
          <w:szCs w:val="30"/>
          <w:highlight w:val="none"/>
        </w:rPr>
        <w:t>后，在</w:t>
      </w:r>
      <w:r>
        <w:rPr>
          <w:rFonts w:hint="eastAsia" w:eastAsia="仿宋_GB2312" w:cs="Times New Roman"/>
          <w:bCs/>
          <w:color w:val="auto"/>
          <w:sz w:val="32"/>
          <w:szCs w:val="30"/>
          <w:highlight w:val="none"/>
          <w:lang w:val="en-US" w:eastAsia="zh-CN"/>
        </w:rPr>
        <w:t>2</w:t>
      </w:r>
      <w:r>
        <w:rPr>
          <w:rFonts w:hint="eastAsia" w:eastAsia="仿宋_GB2312" w:cs="Times New Roman"/>
          <w:bCs/>
          <w:color w:val="auto"/>
          <w:sz w:val="32"/>
          <w:szCs w:val="30"/>
          <w:highlight w:val="none"/>
        </w:rPr>
        <w:t>个工作日内通知申请人领取</w:t>
      </w:r>
      <w:r>
        <w:rPr>
          <w:rFonts w:hint="eastAsia" w:eastAsia="仿宋_GB2312" w:cs="Times New Roman"/>
          <w:bCs/>
          <w:color w:val="auto"/>
          <w:sz w:val="32"/>
          <w:szCs w:val="30"/>
          <w:highlight w:val="none"/>
          <w:lang w:val="en-US" w:eastAsia="zh-CN"/>
        </w:rPr>
        <w:t>不动产权</w:t>
      </w:r>
      <w:r>
        <w:rPr>
          <w:rFonts w:hint="eastAsia" w:eastAsia="仿宋_GB2312" w:cs="Times New Roman"/>
          <w:bCs/>
          <w:color w:val="auto"/>
          <w:sz w:val="32"/>
          <w:szCs w:val="30"/>
          <w:highlight w:val="none"/>
        </w:rPr>
        <w:t>证</w:t>
      </w:r>
      <w:r>
        <w:rPr>
          <w:rFonts w:hint="eastAsia" w:eastAsia="仿宋_GB2312" w:cs="Times New Roman"/>
          <w:bCs/>
          <w:color w:val="auto"/>
          <w:sz w:val="32"/>
          <w:szCs w:val="30"/>
          <w:highlight w:val="none"/>
          <w:lang w:val="en-US" w:eastAsia="zh-CN"/>
        </w:rPr>
        <w:t>书（探矿权）</w:t>
      </w:r>
      <w:r>
        <w:rPr>
          <w:rFonts w:hint="eastAsia" w:eastAsia="仿宋_GB2312" w:cs="Times New Roman"/>
          <w:bCs/>
          <w:color w:val="auto"/>
          <w:sz w:val="32"/>
          <w:szCs w:val="30"/>
          <w:highlight w:val="none"/>
        </w:rPr>
        <w:t>。领证人需持单位委托书（明确写明领取人姓名和个人身份证号或其他证件号、申请项目名称，并加盖单位公章）、个人身份证原件及复印件（或其他有效证件），</w:t>
      </w:r>
      <w:r>
        <w:rPr>
          <w:rFonts w:hint="eastAsia" w:ascii="Times New Roman" w:hAnsi="Times New Roman" w:eastAsia="仿宋_GB2312" w:cs="Times New Roman"/>
          <w:bCs/>
          <w:color w:val="auto"/>
          <w:sz w:val="32"/>
          <w:szCs w:val="32"/>
          <w:highlight w:val="none"/>
          <w:lang w:eastAsia="zh-CN"/>
        </w:rPr>
        <w:t>到</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ascii="Times New Roman" w:hAnsi="Times New Roman" w:eastAsia="仿宋_GB2312" w:cs="Times New Roman"/>
          <w:bCs/>
          <w:color w:val="auto"/>
          <w:sz w:val="32"/>
          <w:szCs w:val="32"/>
          <w:highlight w:val="none"/>
          <w:lang w:eastAsia="zh-CN"/>
        </w:rPr>
        <w:t>领取</w:t>
      </w:r>
      <w:r>
        <w:rPr>
          <w:rFonts w:hint="eastAsia" w:eastAsia="仿宋_GB2312" w:cs="Times New Roman"/>
          <w:bCs/>
          <w:color w:val="auto"/>
          <w:sz w:val="32"/>
          <w:szCs w:val="30"/>
          <w:highlight w:val="none"/>
        </w:rPr>
        <w:t>。</w:t>
      </w:r>
    </w:p>
    <w:p w14:paraId="473E9B36">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eastAsia="黑体"/>
          <w:color w:val="auto"/>
          <w:sz w:val="32"/>
          <w:szCs w:val="30"/>
          <w:highlight w:val="none"/>
        </w:rPr>
        <w:t>十七、申请人权利和义务</w:t>
      </w:r>
    </w:p>
    <w:p w14:paraId="155DFD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0CE7503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申请，并要求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375E034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2</w:t>
      </w:r>
      <w:r>
        <w:rPr>
          <w:rFonts w:eastAsia="仿宋_GB2312"/>
          <w:color w:val="auto"/>
          <w:sz w:val="32"/>
          <w:szCs w:val="30"/>
          <w:highlight w:val="none"/>
        </w:rPr>
        <w:t>.申请人向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rPr>
        <w:t>5</w:t>
      </w:r>
      <w:r>
        <w:rPr>
          <w:rFonts w:hint="eastAsia" w:ascii="Times New Roman" w:hAnsi="Times New Roman" w:eastAsia="仿宋_GB2312" w:cs="Times New Roman"/>
          <w:bCs/>
          <w:color w:val="auto"/>
          <w:sz w:val="32"/>
          <w:szCs w:val="32"/>
          <w:highlight w:val="none"/>
          <w:lang w:eastAsia="zh-CN"/>
        </w:rPr>
        <w:t>个工作日</w:t>
      </w:r>
      <w:r>
        <w:rPr>
          <w:rFonts w:eastAsia="仿宋_GB2312"/>
          <w:color w:val="auto"/>
          <w:sz w:val="32"/>
          <w:szCs w:val="30"/>
          <w:highlight w:val="none"/>
        </w:rPr>
        <w:t>内一次性告知申请人需要补正的全部内容；</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逾期不告知申请人需要补正的全部内容或者申请人按照</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告知的补正要求补正全部申请材料后</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仍不受理的，申请人有权要求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依法改正。</w:t>
      </w:r>
    </w:p>
    <w:p w14:paraId="0804817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如不能在法定期限内作出</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说明延长期限的理由并在法定的延长期限内作出决定。</w:t>
      </w:r>
    </w:p>
    <w:p w14:paraId="09C60EE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4</w:t>
      </w:r>
      <w:r>
        <w:rPr>
          <w:rFonts w:eastAsia="仿宋_GB2312"/>
          <w:color w:val="auto"/>
          <w:sz w:val="32"/>
          <w:szCs w:val="30"/>
          <w:highlight w:val="none"/>
        </w:rPr>
        <w:t>.对申请人提出的</w:t>
      </w:r>
      <w:r>
        <w:rPr>
          <w:rFonts w:hint="eastAsia" w:eastAsia="仿宋_GB2312"/>
          <w:color w:val="auto"/>
          <w:sz w:val="32"/>
          <w:szCs w:val="30"/>
          <w:highlight w:val="none"/>
          <w:lang w:eastAsia="zh-CN"/>
        </w:rPr>
        <w:t>保留登记</w:t>
      </w:r>
      <w:r>
        <w:rPr>
          <w:rFonts w:eastAsia="仿宋_GB2312"/>
          <w:color w:val="auto"/>
          <w:sz w:val="32"/>
          <w:szCs w:val="30"/>
          <w:highlight w:val="none"/>
        </w:rPr>
        <w:t>申请，</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作出准予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hint="eastAsia" w:eastAsia="仿宋_GB2312"/>
          <w:color w:val="auto"/>
          <w:sz w:val="32"/>
          <w:szCs w:val="30"/>
          <w:highlight w:val="none"/>
          <w:lang w:eastAsia="zh-CN"/>
        </w:rPr>
        <w:t>予以注记</w:t>
      </w:r>
      <w:r>
        <w:rPr>
          <w:rFonts w:eastAsia="仿宋_GB2312"/>
          <w:color w:val="auto"/>
          <w:sz w:val="32"/>
          <w:szCs w:val="30"/>
          <w:highlight w:val="none"/>
        </w:rPr>
        <w:t>；</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作出不予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书面说明理由，申请人享有依法申请行政复议或者提起行政诉讼的权利。</w:t>
      </w:r>
    </w:p>
    <w:p w14:paraId="5782D95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5</w:t>
      </w:r>
      <w:r>
        <w:rPr>
          <w:rFonts w:eastAsia="仿宋_GB2312"/>
          <w:color w:val="auto"/>
          <w:sz w:val="32"/>
          <w:szCs w:val="30"/>
          <w:highlight w:val="none"/>
        </w:rPr>
        <w:t>.法律法规规定的其他权利。</w:t>
      </w:r>
    </w:p>
    <w:p w14:paraId="6891253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2A8327C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申请，应当按照事项的法定条件和</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关于申请文本的规范性要求，如实向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提交全部申请材料和反映真实情况，并对其申请材料实质内容的真实性负责。</w:t>
      </w:r>
    </w:p>
    <w:p w14:paraId="0F25274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2.登记</w:t>
      </w:r>
      <w:r>
        <w:rPr>
          <w:rFonts w:hint="eastAsia" w:eastAsia="仿宋_GB2312" w:cs="Times New Roman"/>
          <w:color w:val="auto"/>
          <w:sz w:val="32"/>
          <w:szCs w:val="32"/>
          <w:highlight w:val="none"/>
          <w:lang w:val="en-US" w:eastAsia="zh-CN"/>
        </w:rPr>
        <w:t>机关</w:t>
      </w:r>
      <w:r>
        <w:rPr>
          <w:rFonts w:hint="default" w:ascii="Times New Roman" w:hAnsi="Times New Roman" w:eastAsia="仿宋_GB2312" w:cs="Times New Roman"/>
          <w:color w:val="auto"/>
          <w:sz w:val="32"/>
          <w:szCs w:val="32"/>
          <w:highlight w:val="none"/>
          <w:lang w:val="en-US" w:eastAsia="zh-CN"/>
        </w:rPr>
        <w:t>需要进行实地查看或者调查时，申请人应当予以配合。</w:t>
      </w:r>
    </w:p>
    <w:p w14:paraId="1DE6177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eastAsia="仿宋_GB2312"/>
          <w:color w:val="auto"/>
          <w:sz w:val="32"/>
          <w:szCs w:val="32"/>
          <w:highlight w:val="none"/>
        </w:rPr>
        <w:t>法律法规规定的其他义务。</w:t>
      </w:r>
    </w:p>
    <w:p w14:paraId="25CD4F98">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eastAsia="黑体"/>
          <w:color w:val="auto"/>
          <w:sz w:val="32"/>
          <w:szCs w:val="30"/>
          <w:highlight w:val="none"/>
        </w:rPr>
        <w:t>十八、咨询途径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eastAsia="仿宋_GB2312" w:cs="Times New Roman"/>
          <w:bCs/>
          <w:color w:val="auto"/>
          <w:sz w:val="32"/>
          <w:szCs w:val="32"/>
          <w:highlight w:val="none"/>
          <w:lang w:eastAsia="zh-CN"/>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eastAsia="仿宋_GB2312" w:cs="Times New Roman"/>
          <w:bCs/>
          <w:color w:val="auto"/>
          <w:sz w:val="32"/>
          <w:szCs w:val="32"/>
          <w:highlight w:val="none"/>
          <w:lang w:eastAsia="zh-CN"/>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09203B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9"/>
        <w:rPr>
          <w:rFonts w:eastAsia="黑体"/>
          <w:color w:val="auto"/>
          <w:sz w:val="32"/>
          <w:szCs w:val="30"/>
          <w:highlight w:val="none"/>
        </w:rPr>
      </w:pPr>
      <w:r>
        <w:rPr>
          <w:rFonts w:eastAsia="黑体"/>
          <w:color w:val="auto"/>
          <w:sz w:val="32"/>
          <w:szCs w:val="30"/>
          <w:highlight w:val="none"/>
        </w:rPr>
        <w:t>十九、监督</w:t>
      </w:r>
      <w:r>
        <w:rPr>
          <w:rFonts w:hint="eastAsia" w:eastAsia="黑体"/>
          <w:color w:val="auto"/>
          <w:sz w:val="32"/>
          <w:szCs w:val="30"/>
          <w:highlight w:val="none"/>
          <w:lang w:eastAsia="zh-CN"/>
        </w:rPr>
        <w:t>和</w:t>
      </w:r>
      <w:r>
        <w:rPr>
          <w:rFonts w:eastAsia="黑体"/>
          <w:color w:val="auto"/>
          <w:sz w:val="32"/>
          <w:szCs w:val="30"/>
          <w:highlight w:val="none"/>
        </w:rPr>
        <w:t>投诉渠道</w:t>
      </w:r>
    </w:p>
    <w:p w14:paraId="449B705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07BB3B1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3CE5618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0C15E7E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9"/>
        <w:rPr>
          <w:rFonts w:eastAsia="黑体"/>
          <w:color w:val="auto"/>
          <w:sz w:val="32"/>
          <w:szCs w:val="30"/>
          <w:highlight w:val="none"/>
        </w:rPr>
      </w:pPr>
      <w:r>
        <w:rPr>
          <w:rFonts w:eastAsia="黑体"/>
          <w:color w:val="auto"/>
          <w:sz w:val="32"/>
          <w:szCs w:val="30"/>
          <w:highlight w:val="none"/>
        </w:rPr>
        <w:t>二十、办公地址和时间</w:t>
      </w:r>
    </w:p>
    <w:p w14:paraId="5E8EFF4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eastAsia="仿宋_GB2312" w:cs="Times New Roman"/>
          <w:bCs/>
          <w:color w:val="auto"/>
          <w:sz w:val="32"/>
          <w:szCs w:val="32"/>
          <w:highlight w:val="none"/>
          <w:lang w:eastAsia="zh-CN"/>
        </w:rPr>
      </w:pPr>
      <w:r>
        <w:rPr>
          <w:rFonts w:eastAsia="楷体_GB2312"/>
          <w:color w:val="auto"/>
          <w:sz w:val="32"/>
          <w:szCs w:val="30"/>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eastAsia="仿宋_GB2312" w:cs="Times New Roman"/>
          <w:bCs/>
          <w:color w:val="auto"/>
          <w:sz w:val="32"/>
          <w:szCs w:val="32"/>
          <w:highlight w:val="none"/>
          <w:lang w:eastAsia="zh-CN"/>
        </w:rPr>
        <w:t>（安徽省宿州市高新区埇上路566号）</w:t>
      </w:r>
    </w:p>
    <w:p w14:paraId="16A8A98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eastAsia="楷体_GB2312"/>
          <w:color w:val="auto"/>
          <w:sz w:val="32"/>
          <w:szCs w:val="30"/>
          <w:highlight w:val="none"/>
        </w:rPr>
        <w:t>（二）办公时间：</w:t>
      </w:r>
      <w:r>
        <w:rPr>
          <w:rFonts w:eastAsia="仿宋_GB2312"/>
          <w:color w:val="auto"/>
          <w:sz w:val="32"/>
          <w:szCs w:val="32"/>
          <w:highlight w:val="none"/>
        </w:rPr>
        <w:t>周一至周五，</w:t>
      </w:r>
      <w:r>
        <w:rPr>
          <w:rFonts w:hint="default" w:ascii="Times New Roman" w:hAnsi="Times New Roman" w:eastAsia="仿宋_GB2312" w:cs="Times New Roman"/>
          <w:color w:val="auto"/>
          <w:sz w:val="32"/>
          <w:szCs w:val="32"/>
          <w:highlight w:val="none"/>
        </w:rPr>
        <w:t>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168F47CE">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00</w:t>
      </w:r>
      <w:r>
        <w:rPr>
          <w:rFonts w:hint="default" w:ascii="Times New Roman" w:hAnsi="Times New Roman" w:eastAsia="仿宋_GB2312" w:cs="Times New Roman"/>
          <w:color w:val="auto"/>
          <w:sz w:val="32"/>
          <w:szCs w:val="32"/>
          <w:highlight w:val="none"/>
        </w:rPr>
        <w:t>～5:00</w:t>
      </w:r>
    </w:p>
    <w:p w14:paraId="0909B2CC">
      <w:pPr>
        <w:keepNext w:val="0"/>
        <w:keepLines w:val="0"/>
        <w:pageBreakBefore w:val="0"/>
        <w:widowControl w:val="0"/>
        <w:kinsoku/>
        <w:wordWrap/>
        <w:overflowPunct/>
        <w:topLinePunct w:val="0"/>
        <w:autoSpaceDE/>
        <w:autoSpaceDN/>
        <w:bidi w:val="0"/>
        <w:adjustRightInd/>
        <w:spacing w:line="600" w:lineRule="exact"/>
        <w:ind w:firstLine="0" w:firstLineChars="0"/>
        <w:textAlignment w:val="auto"/>
        <w:outlineLvl w:val="9"/>
        <w:rPr>
          <w:rFonts w:eastAsia="黑体"/>
          <w:color w:val="auto"/>
          <w:sz w:val="32"/>
          <w:szCs w:val="30"/>
          <w:highlight w:val="none"/>
        </w:rPr>
      </w:pPr>
      <w:r>
        <w:rPr>
          <w:rFonts w:hint="eastAsia" w:eastAsia="黑体"/>
          <w:color w:val="auto"/>
          <w:sz w:val="32"/>
          <w:szCs w:val="30"/>
          <w:highlight w:val="none"/>
          <w:lang w:val="en-US" w:eastAsia="zh-CN"/>
        </w:rPr>
        <w:t xml:space="preserve">    </w:t>
      </w:r>
      <w:r>
        <w:rPr>
          <w:rFonts w:eastAsia="黑体"/>
          <w:color w:val="auto"/>
          <w:sz w:val="32"/>
          <w:szCs w:val="30"/>
          <w:highlight w:val="none"/>
        </w:rPr>
        <w:t>二十一、公开查询</w:t>
      </w:r>
    </w:p>
    <w:p w14:paraId="34DDC50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自受理之日起可通过电话、网站查询</w:t>
      </w:r>
      <w:r>
        <w:rPr>
          <w:rFonts w:hint="eastAsia" w:eastAsia="仿宋_GB2312"/>
          <w:bCs/>
          <w:color w:val="auto"/>
          <w:sz w:val="32"/>
          <w:szCs w:val="30"/>
          <w:highlight w:val="none"/>
          <w:lang w:eastAsia="zh-CN"/>
        </w:rPr>
        <w:t>登记</w:t>
      </w:r>
      <w:r>
        <w:rPr>
          <w:rFonts w:eastAsia="仿宋_GB2312"/>
          <w:bCs/>
          <w:color w:val="auto"/>
          <w:sz w:val="32"/>
          <w:szCs w:val="30"/>
          <w:highlight w:val="none"/>
        </w:rPr>
        <w:t>状态和结果。</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61B66D3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eastAsia="黑体"/>
          <w:color w:val="auto"/>
          <w:sz w:val="32"/>
          <w:szCs w:val="30"/>
          <w:highlight w:val="none"/>
        </w:rPr>
      </w:pPr>
      <w:r>
        <w:rPr>
          <w:rFonts w:eastAsia="黑体"/>
          <w:color w:val="auto"/>
          <w:sz w:val="32"/>
          <w:szCs w:val="30"/>
          <w:highlight w:val="none"/>
        </w:rPr>
        <w:t>二十二、申请材料示范文本</w:t>
      </w:r>
    </w:p>
    <w:p w14:paraId="0FEED3E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见附件。</w:t>
      </w:r>
    </w:p>
    <w:p w14:paraId="761C361C">
      <w:pPr>
        <w:widowControl/>
        <w:rPr>
          <w:rFonts w:hint="eastAsia" w:ascii="Times New Roman" w:hAnsi="Times New Roman" w:eastAsia="黑体" w:cs="Times New Roman"/>
          <w:sz w:val="32"/>
          <w:szCs w:val="32"/>
          <w:highlight w:val="none"/>
          <w:lang w:val="en-US" w:eastAsia="zh-CN"/>
        </w:rPr>
      </w:pPr>
      <w:r>
        <w:rPr>
          <w:rFonts w:eastAsia="黑体"/>
          <w:sz w:val="32"/>
          <w:szCs w:val="32"/>
          <w:highlight w:val="none"/>
        </w:rPr>
        <w:br w:type="page"/>
      </w:r>
      <w:r>
        <w:rPr>
          <w:rFonts w:hint="default" w:ascii="Times New Roman" w:hAnsi="Times New Roman" w:eastAsia="黑体" w:cs="Times New Roman"/>
          <w:sz w:val="32"/>
          <w:szCs w:val="32"/>
          <w:highlight w:val="none"/>
        </w:rPr>
        <w:t>附件</w:t>
      </w:r>
      <w:r>
        <w:rPr>
          <w:rFonts w:hint="eastAsia" w:eastAsia="黑体" w:cs="Times New Roman"/>
          <w:sz w:val="32"/>
          <w:szCs w:val="32"/>
          <w:highlight w:val="none"/>
          <w:lang w:val="en-US" w:eastAsia="zh-CN"/>
        </w:rPr>
        <w:t>1</w:t>
      </w:r>
    </w:p>
    <w:p w14:paraId="19E753C4">
      <w:pPr>
        <w:widowControl w:val="0"/>
        <w:adjustRightInd/>
        <w:snapToGrid/>
        <w:spacing w:after="0" w:line="360" w:lineRule="auto"/>
        <w:jc w:val="center"/>
        <w:rPr>
          <w:rFonts w:hint="default" w:ascii="Times New Roman" w:hAnsi="Times New Roman" w:eastAsia="宋体" w:cs="Times New Roman"/>
          <w:b/>
          <w:bCs/>
          <w:kern w:val="2"/>
          <w:sz w:val="32"/>
          <w:szCs w:val="32"/>
          <w:highlight w:val="none"/>
        </w:rPr>
      </w:pPr>
      <w:r>
        <w:rPr>
          <w:rFonts w:hint="default" w:ascii="Times New Roman" w:hAnsi="Times New Roman" w:eastAsia="黑体" w:cs="Times New Roman"/>
          <w:kern w:val="2"/>
          <w:sz w:val="32"/>
          <w:szCs w:val="32"/>
          <w:highlight w:val="none"/>
        </w:rPr>
        <w:t>矿业权登记申请书（格式）</w:t>
      </w:r>
    </w:p>
    <w:p w14:paraId="0DC7320C">
      <w:pPr>
        <w:widowControl w:val="0"/>
        <w:adjustRightInd/>
        <w:snapToGrid/>
        <w:spacing w:after="0" w:line="360" w:lineRule="auto"/>
        <w:rPr>
          <w:rFonts w:hint="default" w:ascii="Times New Roman" w:hAnsi="Times New Roman" w:eastAsia="宋体" w:cs="Times New Roman"/>
          <w:kern w:val="2"/>
          <w:sz w:val="28"/>
          <w:szCs w:val="28"/>
          <w:highlight w:val="none"/>
        </w:rPr>
      </w:pPr>
    </w:p>
    <w:p w14:paraId="12E7F64E">
      <w:pPr>
        <w:widowControl w:val="0"/>
        <w:adjustRightInd/>
        <w:snapToGrid/>
        <w:spacing w:after="312" w:afterLines="100"/>
        <w:jc w:val="center"/>
        <w:rPr>
          <w:rFonts w:hint="default" w:ascii="Times New Roman" w:hAnsi="Times New Roman" w:eastAsia="黑体" w:cs="Times New Roman"/>
          <w:bCs/>
          <w:spacing w:val="220"/>
          <w:kern w:val="2"/>
          <w:sz w:val="52"/>
          <w:szCs w:val="52"/>
          <w:highlight w:val="none"/>
        </w:rPr>
      </w:pPr>
    </w:p>
    <w:p w14:paraId="438CC9EC">
      <w:pPr>
        <w:widowControl w:val="0"/>
        <w:adjustRightInd/>
        <w:snapToGrid/>
        <w:spacing w:after="0" w:line="360" w:lineRule="auto"/>
        <w:jc w:val="center"/>
        <w:rPr>
          <w:rFonts w:hint="default" w:ascii="Times New Roman" w:hAnsi="Times New Roman" w:eastAsia="方正小标宋简体" w:cs="Times New Roman"/>
          <w:bCs/>
          <w:spacing w:val="100"/>
          <w:kern w:val="2"/>
          <w:position w:val="-4"/>
          <w:sz w:val="72"/>
          <w:szCs w:val="72"/>
          <w:highlight w:val="none"/>
        </w:rPr>
      </w:pPr>
      <w:r>
        <w:rPr>
          <w:rFonts w:hint="default" w:ascii="Times New Roman" w:hAnsi="Times New Roman" w:eastAsia="方正小标宋简体" w:cs="Times New Roman"/>
          <w:bCs/>
          <w:spacing w:val="100"/>
          <w:kern w:val="2"/>
          <w:position w:val="-4"/>
          <w:sz w:val="72"/>
          <w:szCs w:val="72"/>
          <w:highlight w:val="none"/>
        </w:rPr>
        <w:t>探 矿 权 登 记</w:t>
      </w:r>
    </w:p>
    <w:p w14:paraId="195CB646">
      <w:pPr>
        <w:widowControl w:val="0"/>
        <w:adjustRightInd/>
        <w:snapToGrid/>
        <w:spacing w:after="0"/>
        <w:jc w:val="both"/>
        <w:outlineLvl w:val="0"/>
        <w:rPr>
          <w:rFonts w:hint="default" w:ascii="Times New Roman" w:hAnsi="Times New Roman" w:eastAsia="宋体" w:cs="Times New Roman"/>
          <w:kern w:val="2"/>
          <w:sz w:val="21"/>
          <w:szCs w:val="24"/>
          <w:highlight w:val="none"/>
        </w:rPr>
      </w:pPr>
    </w:p>
    <w:p w14:paraId="6D0A51CA">
      <w:pPr>
        <w:widowControl w:val="0"/>
        <w:adjustRightInd/>
        <w:snapToGrid/>
        <w:spacing w:after="0" w:line="360" w:lineRule="auto"/>
        <w:jc w:val="center"/>
        <w:rPr>
          <w:rFonts w:hint="default" w:ascii="Times New Roman" w:hAnsi="Times New Roman" w:eastAsia="宋体" w:cs="Times New Roman"/>
          <w:b/>
          <w:bCs/>
          <w:kern w:val="2"/>
          <w:sz w:val="28"/>
          <w:szCs w:val="28"/>
          <w:highlight w:val="none"/>
        </w:rPr>
      </w:pPr>
      <w:r>
        <w:rPr>
          <w:rFonts w:hint="default" w:ascii="Times New Roman" w:hAnsi="Times New Roman" w:eastAsia="方正小标宋简体" w:cs="Times New Roman"/>
          <w:bCs/>
          <w:spacing w:val="100"/>
          <w:kern w:val="2"/>
          <w:position w:val="-4"/>
          <w:sz w:val="72"/>
          <w:szCs w:val="72"/>
          <w:highlight w:val="none"/>
        </w:rPr>
        <w:t xml:space="preserve">申 请 </w:t>
      </w:r>
      <w:r>
        <w:rPr>
          <w:rFonts w:hint="default" w:ascii="Times New Roman" w:hAnsi="Times New Roman" w:eastAsia="方正小标宋简体" w:cs="Times New Roman"/>
          <w:bCs/>
          <w:spacing w:val="70"/>
          <w:kern w:val="2"/>
          <w:position w:val="-4"/>
          <w:sz w:val="72"/>
          <w:szCs w:val="72"/>
          <w:highlight w:val="none"/>
        </w:rPr>
        <w:t>书</w:t>
      </w:r>
    </w:p>
    <w:p w14:paraId="0EBAE119">
      <w:pPr>
        <w:widowControl w:val="0"/>
        <w:adjustRightInd/>
        <w:snapToGrid/>
        <w:spacing w:after="0" w:line="360" w:lineRule="auto"/>
        <w:ind w:firstLine="562" w:firstLineChars="200"/>
        <w:rPr>
          <w:rFonts w:hint="default" w:ascii="Times New Roman" w:hAnsi="Times New Roman" w:eastAsia="宋体" w:cs="Times New Roman"/>
          <w:b/>
          <w:bCs/>
          <w:kern w:val="2"/>
          <w:sz w:val="28"/>
          <w:szCs w:val="28"/>
          <w:highlight w:val="none"/>
        </w:rPr>
      </w:pPr>
    </w:p>
    <w:p w14:paraId="22658923">
      <w:pPr>
        <w:widowControl w:val="0"/>
        <w:adjustRightInd/>
        <w:snapToGrid/>
        <w:spacing w:after="0" w:line="360" w:lineRule="auto"/>
        <w:rPr>
          <w:rFonts w:hint="default" w:ascii="Times New Roman" w:hAnsi="Times New Roman" w:eastAsia="宋体" w:cs="Times New Roman"/>
          <w:b/>
          <w:bCs/>
          <w:kern w:val="2"/>
          <w:sz w:val="28"/>
          <w:szCs w:val="28"/>
          <w:highlight w:val="none"/>
        </w:rPr>
      </w:pPr>
    </w:p>
    <w:p w14:paraId="3A9B8CDF">
      <w:pPr>
        <w:widowControl w:val="0"/>
        <w:adjustRightInd/>
        <w:snapToGrid/>
        <w:spacing w:after="0" w:line="360" w:lineRule="auto"/>
        <w:ind w:firstLine="562" w:firstLineChars="200"/>
        <w:rPr>
          <w:rFonts w:hint="default" w:ascii="Times New Roman" w:hAnsi="Times New Roman" w:eastAsia="宋体" w:cs="Times New Roman"/>
          <w:b/>
          <w:bCs/>
          <w:kern w:val="2"/>
          <w:sz w:val="28"/>
          <w:szCs w:val="28"/>
          <w:highlight w:val="none"/>
        </w:rPr>
      </w:pPr>
    </w:p>
    <w:p w14:paraId="4D6F669D">
      <w:pPr>
        <w:keepNext/>
        <w:keepLines/>
        <w:widowControl w:val="0"/>
        <w:spacing w:before="260" w:after="260" w:line="416" w:lineRule="auto"/>
        <w:jc w:val="both"/>
        <w:outlineLvl w:val="1"/>
        <w:rPr>
          <w:rFonts w:hint="default" w:ascii="Times New Roman" w:hAnsi="Times New Roman" w:eastAsia="等线 Light" w:cs="Times New Roman"/>
          <w:b/>
          <w:bCs/>
          <w:kern w:val="2"/>
          <w:sz w:val="32"/>
          <w:szCs w:val="32"/>
          <w:highlight w:val="none"/>
        </w:rPr>
      </w:pPr>
    </w:p>
    <w:p w14:paraId="248CA29F">
      <w:pPr>
        <w:widowControl w:val="0"/>
        <w:adjustRightInd/>
        <w:snapToGrid/>
        <w:spacing w:after="0" w:line="360" w:lineRule="auto"/>
        <w:ind w:firstLine="397"/>
        <w:jc w:val="both"/>
        <w:rPr>
          <w:rFonts w:hint="default" w:ascii="Times New Roman" w:hAnsi="Times New Roman" w:eastAsia="仿宋_GB2312" w:cs="Times New Roman"/>
          <w:b/>
          <w:spacing w:val="40"/>
          <w:kern w:val="2"/>
          <w:sz w:val="30"/>
          <w:szCs w:val="30"/>
          <w:highlight w:val="none"/>
        </w:rPr>
      </w:pPr>
      <w:r>
        <w:rPr>
          <w:rFonts w:hint="default" w:ascii="Times New Roman" w:hAnsi="Times New Roman" w:eastAsia="仿宋_GB2312" w:cs="Times New Roman"/>
          <w:b/>
          <w:spacing w:val="0"/>
          <w:kern w:val="0"/>
          <w:sz w:val="30"/>
          <w:szCs w:val="30"/>
          <w:highlight w:val="none"/>
          <w:fitText w:val="1800" w:id="-68188086"/>
        </w:rPr>
        <w:t>勘查项目名称</w:t>
      </w:r>
      <w:r>
        <w:rPr>
          <w:rFonts w:hint="default" w:ascii="Times New Roman" w:hAnsi="Times New Roman" w:eastAsia="仿宋_GB2312" w:cs="Times New Roman"/>
          <w:b/>
          <w:spacing w:val="40"/>
          <w:kern w:val="2"/>
          <w:sz w:val="30"/>
          <w:szCs w:val="30"/>
          <w:highlight w:val="none"/>
        </w:rPr>
        <w:t>:</w:t>
      </w:r>
      <w:r>
        <w:rPr>
          <w:rFonts w:hint="default" w:ascii="Times New Roman" w:hAnsi="Times New Roman" w:eastAsia="仿宋_GB2312" w:cs="Times New Roman"/>
          <w:b/>
          <w:spacing w:val="40"/>
          <w:kern w:val="2"/>
          <w:sz w:val="30"/>
          <w:szCs w:val="30"/>
          <w:highlight w:val="none"/>
          <w:u w:val="single"/>
        </w:rPr>
        <w:t xml:space="preserve">                           </w:t>
      </w:r>
    </w:p>
    <w:p w14:paraId="0EDBF663">
      <w:pPr>
        <w:widowControl w:val="0"/>
        <w:adjustRightInd/>
        <w:snapToGrid/>
        <w:spacing w:after="0" w:line="360" w:lineRule="auto"/>
        <w:ind w:firstLine="397"/>
        <w:jc w:val="both"/>
        <w:rPr>
          <w:rFonts w:hint="default" w:ascii="Times New Roman" w:hAnsi="Times New Roman" w:eastAsia="仿宋_GB2312" w:cs="Times New Roman"/>
          <w:b/>
          <w:kern w:val="2"/>
          <w:sz w:val="30"/>
          <w:szCs w:val="30"/>
          <w:highlight w:val="none"/>
          <w:lang w:val="en-US" w:eastAsia="zh-CN"/>
        </w:rPr>
      </w:pPr>
      <w:r>
        <w:rPr>
          <w:rFonts w:hint="default" w:ascii="Times New Roman" w:hAnsi="Times New Roman" w:eastAsia="仿宋_GB2312" w:cs="Times New Roman"/>
          <w:b/>
          <w:spacing w:val="225"/>
          <w:kern w:val="0"/>
          <w:sz w:val="30"/>
          <w:szCs w:val="30"/>
          <w:highlight w:val="none"/>
          <w:fitText w:val="1800" w:id="-1620075542"/>
        </w:rPr>
        <w:t>申请</w:t>
      </w:r>
      <w:r>
        <w:rPr>
          <w:rFonts w:hint="default" w:ascii="Times New Roman" w:hAnsi="Times New Roman" w:eastAsia="仿宋_GB2312" w:cs="Times New Roman"/>
          <w:b/>
          <w:spacing w:val="0"/>
          <w:kern w:val="0"/>
          <w:sz w:val="30"/>
          <w:szCs w:val="30"/>
          <w:highlight w:val="none"/>
          <w:fitText w:val="1800" w:id="-1620075542"/>
        </w:rPr>
        <w:t>人</w:t>
      </w:r>
      <w:r>
        <w:rPr>
          <w:rFonts w:hint="default" w:ascii="Times New Roman" w:hAnsi="Times New Roman" w:eastAsia="仿宋_GB2312" w:cs="Times New Roman"/>
          <w:b/>
          <w:spacing w:val="40"/>
          <w:kern w:val="2"/>
          <w:sz w:val="30"/>
          <w:szCs w:val="30"/>
          <w:highlight w:val="none"/>
        </w:rPr>
        <w:t>:</w:t>
      </w:r>
      <w:r>
        <w:rPr>
          <w:rFonts w:hint="default" w:ascii="Times New Roman" w:hAnsi="Times New Roman" w:eastAsia="仿宋_GB2312" w:cs="Times New Roman"/>
          <w:b/>
          <w:spacing w:val="40"/>
          <w:kern w:val="2"/>
          <w:sz w:val="30"/>
          <w:szCs w:val="30"/>
          <w:highlight w:val="none"/>
          <w:u w:val="single"/>
        </w:rPr>
        <w:t xml:space="preserve">                     </w:t>
      </w:r>
      <w:r>
        <w:rPr>
          <w:rFonts w:hint="default" w:ascii="Times New Roman" w:hAnsi="Times New Roman" w:eastAsia="仿宋_GB2312" w:cs="Times New Roman"/>
          <w:b/>
          <w:kern w:val="2"/>
          <w:sz w:val="30"/>
          <w:szCs w:val="30"/>
          <w:highlight w:val="none"/>
          <w:u w:val="single"/>
        </w:rPr>
        <w:t>（签章）</w:t>
      </w:r>
      <w:r>
        <w:rPr>
          <w:rFonts w:hint="default" w:ascii="Times New Roman" w:hAnsi="Times New Roman" w:eastAsia="仿宋_GB2312" w:cs="Times New Roman"/>
          <w:b/>
          <w:kern w:val="2"/>
          <w:sz w:val="30"/>
          <w:szCs w:val="30"/>
          <w:highlight w:val="none"/>
          <w:u w:val="single"/>
          <w:lang w:val="en-US" w:eastAsia="zh-CN"/>
        </w:rPr>
        <w:t xml:space="preserve"> </w:t>
      </w:r>
    </w:p>
    <w:p w14:paraId="1DD1843C">
      <w:pPr>
        <w:widowControl w:val="0"/>
        <w:adjustRightInd/>
        <w:snapToGrid/>
        <w:spacing w:after="0" w:line="360" w:lineRule="auto"/>
        <w:ind w:firstLine="397"/>
        <w:jc w:val="both"/>
        <w:rPr>
          <w:rFonts w:hint="default" w:ascii="Times New Roman" w:hAnsi="Times New Roman" w:eastAsia="仿宋_GB2312" w:cs="Times New Roman"/>
          <w:b/>
          <w:kern w:val="2"/>
          <w:sz w:val="30"/>
          <w:szCs w:val="30"/>
          <w:highlight w:val="none"/>
          <w:lang w:val="en-US" w:eastAsia="zh-CN"/>
        </w:rPr>
      </w:pPr>
      <w:r>
        <w:rPr>
          <w:rFonts w:hint="default" w:ascii="Times New Roman" w:hAnsi="Times New Roman" w:eastAsia="仿宋_GB2312" w:cs="Times New Roman"/>
          <w:b/>
          <w:spacing w:val="225"/>
          <w:kern w:val="0"/>
          <w:sz w:val="30"/>
          <w:szCs w:val="30"/>
          <w:highlight w:val="none"/>
          <w:fitText w:val="1800" w:id="1945601566"/>
        </w:rPr>
        <w:t>转让</w:t>
      </w:r>
      <w:r>
        <w:rPr>
          <w:rFonts w:hint="default" w:ascii="Times New Roman" w:hAnsi="Times New Roman" w:eastAsia="仿宋_GB2312" w:cs="Times New Roman"/>
          <w:b/>
          <w:spacing w:val="0"/>
          <w:kern w:val="0"/>
          <w:sz w:val="30"/>
          <w:szCs w:val="30"/>
          <w:highlight w:val="none"/>
          <w:fitText w:val="1800" w:id="1945601566"/>
        </w:rPr>
        <w:t>人</w:t>
      </w:r>
      <w:r>
        <w:rPr>
          <w:rFonts w:hint="default" w:ascii="Times New Roman" w:hAnsi="Times New Roman" w:eastAsia="仿宋_GB2312" w:cs="Times New Roman"/>
          <w:b/>
          <w:spacing w:val="40"/>
          <w:kern w:val="2"/>
          <w:sz w:val="30"/>
          <w:szCs w:val="30"/>
          <w:highlight w:val="none"/>
        </w:rPr>
        <w:t>:</w:t>
      </w:r>
      <w:r>
        <w:rPr>
          <w:rFonts w:hint="default" w:ascii="Times New Roman" w:hAnsi="Times New Roman" w:eastAsia="楷体_GB2312" w:cs="Times New Roman"/>
          <w:bCs/>
          <w:spacing w:val="40"/>
          <w:kern w:val="2"/>
          <w:sz w:val="30"/>
          <w:szCs w:val="30"/>
          <w:highlight w:val="none"/>
          <w:u w:val="single"/>
        </w:rPr>
        <w:t>（转移登记的转让人填写）</w:t>
      </w:r>
      <w:r>
        <w:rPr>
          <w:rFonts w:hint="default" w:ascii="Times New Roman" w:hAnsi="Times New Roman" w:eastAsia="楷体_GB2312" w:cs="Times New Roman"/>
          <w:bCs/>
          <w:spacing w:val="40"/>
          <w:kern w:val="2"/>
          <w:sz w:val="30"/>
          <w:szCs w:val="30"/>
          <w:highlight w:val="none"/>
          <w:u w:val="single"/>
          <w:lang w:val="en-US" w:eastAsia="zh-CN"/>
        </w:rPr>
        <w:t xml:space="preserve"> </w:t>
      </w:r>
      <w:r>
        <w:rPr>
          <w:rFonts w:hint="default" w:ascii="Times New Roman" w:hAnsi="Times New Roman" w:eastAsia="仿宋_GB2312" w:cs="Times New Roman"/>
          <w:b/>
          <w:kern w:val="2"/>
          <w:sz w:val="30"/>
          <w:szCs w:val="30"/>
          <w:highlight w:val="none"/>
          <w:u w:val="single"/>
        </w:rPr>
        <w:t>（签章）</w:t>
      </w:r>
      <w:r>
        <w:rPr>
          <w:rFonts w:hint="default" w:ascii="Times New Roman" w:hAnsi="Times New Roman" w:eastAsia="仿宋_GB2312" w:cs="Times New Roman"/>
          <w:b/>
          <w:kern w:val="2"/>
          <w:sz w:val="30"/>
          <w:szCs w:val="30"/>
          <w:highlight w:val="none"/>
          <w:u w:val="single"/>
          <w:lang w:val="en-US" w:eastAsia="zh-CN"/>
        </w:rPr>
        <w:t xml:space="preserve"> </w:t>
      </w:r>
    </w:p>
    <w:p w14:paraId="343AAE6E">
      <w:pPr>
        <w:widowControl w:val="0"/>
        <w:adjustRightInd/>
        <w:snapToGrid/>
        <w:spacing w:after="0" w:line="360" w:lineRule="auto"/>
        <w:ind w:firstLine="397"/>
        <w:jc w:val="both"/>
        <w:rPr>
          <w:rFonts w:hint="default" w:ascii="Times New Roman" w:hAnsi="Times New Roman" w:eastAsia="仿宋_GB2312" w:cs="Times New Roman"/>
          <w:b/>
          <w:kern w:val="2"/>
          <w:sz w:val="30"/>
          <w:szCs w:val="30"/>
          <w:highlight w:val="none"/>
        </w:rPr>
      </w:pPr>
      <w:r>
        <w:rPr>
          <w:rFonts w:hint="default" w:ascii="Times New Roman" w:hAnsi="Times New Roman" w:eastAsia="仿宋_GB2312" w:cs="Times New Roman"/>
          <w:b/>
          <w:spacing w:val="100"/>
          <w:kern w:val="0"/>
          <w:sz w:val="30"/>
          <w:szCs w:val="30"/>
          <w:highlight w:val="none"/>
          <w:fitText w:val="1800" w:id="-1094766737"/>
        </w:rPr>
        <w:t>填表时</w:t>
      </w:r>
      <w:r>
        <w:rPr>
          <w:rFonts w:hint="default" w:ascii="Times New Roman" w:hAnsi="Times New Roman" w:eastAsia="仿宋_GB2312" w:cs="Times New Roman"/>
          <w:b/>
          <w:spacing w:val="0"/>
          <w:kern w:val="0"/>
          <w:sz w:val="30"/>
          <w:szCs w:val="30"/>
          <w:highlight w:val="none"/>
          <w:fitText w:val="1800" w:id="-1094766737"/>
        </w:rPr>
        <w:t>间</w:t>
      </w:r>
      <w:r>
        <w:rPr>
          <w:rFonts w:hint="default" w:ascii="Times New Roman" w:hAnsi="Times New Roman" w:eastAsia="仿宋_GB2312" w:cs="Times New Roman"/>
          <w:b/>
          <w:kern w:val="2"/>
          <w:sz w:val="30"/>
          <w:szCs w:val="30"/>
          <w:highlight w:val="none"/>
        </w:rPr>
        <w:t>:</w:t>
      </w:r>
      <w:r>
        <w:rPr>
          <w:rFonts w:hint="default" w:ascii="Times New Roman" w:hAnsi="Times New Roman" w:eastAsia="仿宋_GB2312" w:cs="Times New Roman"/>
          <w:b/>
          <w:spacing w:val="40"/>
          <w:kern w:val="2"/>
          <w:sz w:val="30"/>
          <w:szCs w:val="30"/>
          <w:highlight w:val="none"/>
          <w:u w:val="single"/>
        </w:rPr>
        <w:t xml:space="preserve">                           </w:t>
      </w:r>
    </w:p>
    <w:p w14:paraId="724568EF">
      <w:pPr>
        <w:widowControl w:val="0"/>
        <w:spacing w:after="0"/>
        <w:jc w:val="both"/>
        <w:rPr>
          <w:rFonts w:hint="default" w:ascii="Times New Roman" w:hAnsi="Times New Roman" w:eastAsia="宋体" w:cs="Times New Roman"/>
          <w:kern w:val="2"/>
          <w:sz w:val="21"/>
          <w:szCs w:val="24"/>
          <w:highlight w:val="none"/>
        </w:rPr>
      </w:pPr>
    </w:p>
    <w:p w14:paraId="1E790516">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66430E11">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76FA787B">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7643F392">
      <w:pPr>
        <w:widowControl w:val="0"/>
        <w:adjustRightInd/>
        <w:snapToGrid/>
        <w:spacing w:after="0" w:line="560" w:lineRule="exact"/>
        <w:jc w:val="both"/>
        <w:rPr>
          <w:rFonts w:hint="default" w:ascii="Times New Roman" w:hAnsi="Times New Roman" w:eastAsia="方正小标宋简体" w:cs="Times New Roman"/>
          <w:kern w:val="2"/>
          <w:sz w:val="36"/>
          <w:szCs w:val="36"/>
          <w:highlight w:val="none"/>
        </w:rPr>
      </w:pPr>
    </w:p>
    <w:p w14:paraId="39D868C5">
      <w:pPr>
        <w:widowControl w:val="0"/>
        <w:adjustRightInd/>
        <w:snapToGrid/>
        <w:spacing w:after="0" w:line="560" w:lineRule="exact"/>
        <w:jc w:val="center"/>
        <w:rPr>
          <w:rFonts w:hint="default" w:ascii="Times New Roman" w:hAnsi="Times New Roman" w:eastAsia="方正小标宋简体" w:cs="Times New Roman"/>
          <w:kern w:val="2"/>
          <w:sz w:val="36"/>
          <w:szCs w:val="36"/>
          <w:highlight w:val="none"/>
        </w:rPr>
      </w:pPr>
      <w:r>
        <w:rPr>
          <w:rFonts w:hint="default" w:ascii="Times New Roman" w:hAnsi="Times New Roman" w:eastAsia="方正小标宋简体" w:cs="Times New Roman"/>
          <w:kern w:val="2"/>
          <w:sz w:val="36"/>
          <w:szCs w:val="36"/>
          <w:highlight w:val="none"/>
        </w:rPr>
        <w:t>填  表  说  明</w:t>
      </w:r>
    </w:p>
    <w:p w14:paraId="3E04D56E">
      <w:pPr>
        <w:widowControl w:val="0"/>
        <w:adjustRightInd/>
        <w:snapToGrid/>
        <w:spacing w:after="0" w:line="560" w:lineRule="exact"/>
        <w:jc w:val="center"/>
        <w:rPr>
          <w:rFonts w:hint="default" w:ascii="Times New Roman" w:hAnsi="Times New Roman" w:eastAsia="方正小标宋_GBK" w:cs="Times New Roman"/>
          <w:kern w:val="2"/>
          <w:sz w:val="36"/>
          <w:szCs w:val="36"/>
          <w:highlight w:val="none"/>
        </w:rPr>
      </w:pPr>
    </w:p>
    <w:p w14:paraId="2CD6C851">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kern w:val="2"/>
          <w:sz w:val="30"/>
          <w:szCs w:val="30"/>
          <w:highlight w:val="none"/>
        </w:rPr>
        <w:t>1.</w:t>
      </w:r>
      <w:r>
        <w:rPr>
          <w:rFonts w:hint="default" w:ascii="Times New Roman" w:hAnsi="Times New Roman" w:eastAsia="仿宋_GB2312" w:cs="Times New Roman"/>
          <w:b/>
          <w:bCs/>
          <w:kern w:val="2"/>
          <w:sz w:val="30"/>
          <w:szCs w:val="30"/>
          <w:highlight w:val="none"/>
        </w:rPr>
        <w:t>勘查项目</w:t>
      </w:r>
      <w:r>
        <w:rPr>
          <w:rFonts w:hint="default" w:ascii="Times New Roman" w:hAnsi="Times New Roman" w:eastAsia="仿宋_GB2312" w:cs="Times New Roman"/>
          <w:b/>
          <w:kern w:val="2"/>
          <w:sz w:val="30"/>
          <w:szCs w:val="30"/>
          <w:highlight w:val="none"/>
        </w:rPr>
        <w:t>名称：</w:t>
      </w:r>
      <w:r>
        <w:rPr>
          <w:rFonts w:hint="default" w:ascii="Times New Roman" w:hAnsi="Times New Roman" w:eastAsia="仿宋_GB2312" w:cs="Times New Roman"/>
          <w:bCs/>
          <w:kern w:val="2"/>
          <w:sz w:val="30"/>
          <w:szCs w:val="30"/>
          <w:highlight w:val="none"/>
        </w:rPr>
        <w:t>非油气项目，由项目所在省（区、市）名＋县级行政区划名称＋勘查作业区的主要特征地名＋勘查主矿种＋勘查组成。勘查范围跨县级以上行政区域的，县级以上行政区划名称只填写勘查作业区所在的主要行政区划名称。油气项目，由项目所在省（区、市）名（跨省需用简称）或所在海域名＋盆地名+二级构造单元或勘查作业区块名称＋勘查矿种＋勘查组成。</w:t>
      </w:r>
      <w:r>
        <w:rPr>
          <w:rFonts w:hint="eastAsia" w:ascii="Times New Roman" w:hAnsi="Times New Roman" w:eastAsia="仿宋_GB2312"/>
          <w:bCs/>
          <w:kern w:val="2"/>
          <w:sz w:val="30"/>
          <w:szCs w:val="30"/>
          <w:highlight w:val="none"/>
          <w:lang w:eastAsia="zh-CN"/>
        </w:rPr>
        <w:t>申请转移、变更（变更采矿权人名称）登记的，填写变更后的</w:t>
      </w:r>
      <w:r>
        <w:rPr>
          <w:rFonts w:hint="eastAsia" w:eastAsia="仿宋_GB2312"/>
          <w:bCs/>
          <w:kern w:val="2"/>
          <w:sz w:val="30"/>
          <w:szCs w:val="30"/>
          <w:highlight w:val="none"/>
          <w:lang w:eastAsia="zh-CN"/>
        </w:rPr>
        <w:t>勘查项目</w:t>
      </w:r>
      <w:r>
        <w:rPr>
          <w:rFonts w:hint="eastAsia" w:ascii="Times New Roman" w:hAnsi="Times New Roman" w:eastAsia="仿宋_GB2312"/>
          <w:bCs/>
          <w:kern w:val="2"/>
          <w:sz w:val="30"/>
          <w:szCs w:val="30"/>
          <w:highlight w:val="none"/>
          <w:lang w:eastAsia="zh-CN"/>
        </w:rPr>
        <w:t>名称。</w:t>
      </w:r>
    </w:p>
    <w:p w14:paraId="03708851">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2.</w:t>
      </w:r>
      <w:r>
        <w:rPr>
          <w:rFonts w:hint="default" w:ascii="Times New Roman" w:hAnsi="Times New Roman" w:eastAsia="仿宋_GB2312" w:cs="Times New Roman"/>
          <w:b/>
          <w:kern w:val="2"/>
          <w:sz w:val="30"/>
          <w:szCs w:val="30"/>
          <w:highlight w:val="none"/>
        </w:rPr>
        <w:t>申请人：</w:t>
      </w:r>
      <w:r>
        <w:rPr>
          <w:rFonts w:hint="default" w:ascii="Times New Roman" w:hAnsi="Times New Roman" w:eastAsia="仿宋_GB2312" w:cs="Times New Roman"/>
          <w:bCs/>
          <w:kern w:val="2"/>
          <w:sz w:val="30"/>
          <w:szCs w:val="30"/>
          <w:highlight w:val="none"/>
        </w:rPr>
        <w:t>应与申请人的企业法人营业执照或事业单位法人证书证</w:t>
      </w:r>
      <w:r>
        <w:rPr>
          <w:rFonts w:hint="default" w:ascii="Times New Roman" w:hAnsi="Times New Roman" w:eastAsia="仿宋_GB2312" w:cs="Times New Roman"/>
          <w:bCs/>
          <w:color w:val="000000"/>
          <w:kern w:val="2"/>
          <w:sz w:val="30"/>
          <w:szCs w:val="30"/>
          <w:highlight w:val="none"/>
        </w:rPr>
        <w:t>载</w:t>
      </w:r>
      <w:r>
        <w:rPr>
          <w:rFonts w:hint="default" w:ascii="Times New Roman" w:hAnsi="Times New Roman" w:eastAsia="仿宋_GB2312" w:cs="Times New Roman"/>
          <w:bCs/>
          <w:kern w:val="2"/>
          <w:sz w:val="30"/>
          <w:szCs w:val="30"/>
          <w:highlight w:val="none"/>
        </w:rPr>
        <w:t>名称一致；</w:t>
      </w:r>
      <w:r>
        <w:rPr>
          <w:rFonts w:hint="default" w:ascii="Times New Roman" w:hAnsi="Times New Roman" w:eastAsia="仿宋_GB2312" w:cs="Times New Roman"/>
          <w:kern w:val="2"/>
          <w:sz w:val="30"/>
          <w:szCs w:val="30"/>
          <w:highlight w:val="none"/>
        </w:rPr>
        <w:t>转移登记申请，受让人填写该栏。</w:t>
      </w:r>
    </w:p>
    <w:p w14:paraId="68454847">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3.</w:t>
      </w:r>
      <w:r>
        <w:rPr>
          <w:rFonts w:hint="default" w:ascii="Times New Roman" w:hAnsi="Times New Roman" w:eastAsia="仿宋_GB2312" w:cs="Times New Roman"/>
          <w:b/>
          <w:kern w:val="2"/>
          <w:sz w:val="30"/>
          <w:szCs w:val="30"/>
          <w:highlight w:val="none"/>
        </w:rPr>
        <w:t>转让人：</w:t>
      </w:r>
      <w:r>
        <w:rPr>
          <w:rFonts w:hint="default" w:ascii="Times New Roman" w:hAnsi="Times New Roman" w:eastAsia="仿宋_GB2312" w:cs="Times New Roman"/>
          <w:bCs/>
          <w:color w:val="000000"/>
          <w:kern w:val="2"/>
          <w:sz w:val="30"/>
          <w:szCs w:val="30"/>
          <w:highlight w:val="none"/>
        </w:rPr>
        <w:t>仅</w:t>
      </w:r>
      <w:r>
        <w:rPr>
          <w:rFonts w:hint="default" w:ascii="Times New Roman" w:hAnsi="Times New Roman" w:eastAsia="仿宋_GB2312" w:cs="Times New Roman"/>
          <w:bCs/>
          <w:kern w:val="2"/>
          <w:sz w:val="30"/>
          <w:szCs w:val="30"/>
          <w:highlight w:val="none"/>
        </w:rPr>
        <w:t>转移登记申请的转让人填写；应与申请人的企业法人营业执照或事业单位法人证书证</w:t>
      </w:r>
      <w:r>
        <w:rPr>
          <w:rFonts w:hint="default" w:ascii="Times New Roman" w:hAnsi="Times New Roman" w:eastAsia="仿宋_GB2312" w:cs="Times New Roman"/>
          <w:bCs/>
          <w:color w:val="000000"/>
          <w:kern w:val="2"/>
          <w:sz w:val="30"/>
          <w:szCs w:val="30"/>
          <w:highlight w:val="none"/>
        </w:rPr>
        <w:t>载</w:t>
      </w:r>
      <w:r>
        <w:rPr>
          <w:rFonts w:hint="default" w:ascii="Times New Roman" w:hAnsi="Times New Roman" w:eastAsia="仿宋_GB2312" w:cs="Times New Roman"/>
          <w:bCs/>
          <w:kern w:val="2"/>
          <w:sz w:val="30"/>
          <w:szCs w:val="30"/>
          <w:highlight w:val="none"/>
        </w:rPr>
        <w:t>名称一致。</w:t>
      </w:r>
    </w:p>
    <w:p w14:paraId="598AC9BE">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kern w:val="2"/>
          <w:sz w:val="30"/>
          <w:szCs w:val="30"/>
          <w:highlight w:val="none"/>
        </w:rPr>
        <w:t>4.</w:t>
      </w:r>
      <w:r>
        <w:rPr>
          <w:rFonts w:hint="default" w:ascii="Times New Roman" w:hAnsi="Times New Roman" w:eastAsia="仿宋_GB2312" w:cs="Times New Roman"/>
          <w:b/>
          <w:bCs/>
          <w:kern w:val="2"/>
          <w:sz w:val="30"/>
          <w:szCs w:val="30"/>
          <w:highlight w:val="none"/>
        </w:rPr>
        <w:t>填表时间：</w:t>
      </w:r>
      <w:r>
        <w:rPr>
          <w:rFonts w:hint="default" w:ascii="Times New Roman" w:hAnsi="Times New Roman" w:eastAsia="仿宋_GB2312" w:cs="Times New Roman"/>
          <w:bCs/>
          <w:kern w:val="2"/>
          <w:sz w:val="30"/>
          <w:szCs w:val="30"/>
          <w:highlight w:val="none"/>
        </w:rPr>
        <w:t>填写表格的时间。</w:t>
      </w:r>
    </w:p>
    <w:p w14:paraId="05FCB678">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5.</w:t>
      </w:r>
      <w:r>
        <w:rPr>
          <w:rFonts w:hint="default" w:ascii="Times New Roman" w:hAnsi="Times New Roman" w:eastAsia="仿宋_GB2312" w:cs="Times New Roman"/>
          <w:b/>
          <w:bCs/>
          <w:kern w:val="2"/>
          <w:sz w:val="30"/>
          <w:szCs w:val="30"/>
          <w:highlight w:val="none"/>
        </w:rPr>
        <w:t>申请登记类型：</w:t>
      </w:r>
      <w:r>
        <w:rPr>
          <w:rFonts w:hint="default" w:ascii="Times New Roman" w:hAnsi="Times New Roman" w:eastAsia="仿宋_GB2312" w:cs="Times New Roman"/>
          <w:kern w:val="2"/>
          <w:sz w:val="30"/>
          <w:szCs w:val="30"/>
          <w:highlight w:val="none"/>
        </w:rPr>
        <w:t>按照实际申请事项勾选，可多选。</w:t>
      </w:r>
      <w:r>
        <w:rPr>
          <w:rFonts w:hint="default" w:ascii="Times New Roman" w:hAnsi="Times New Roman" w:eastAsia="仿宋_GB2312" w:cs="Times New Roman"/>
          <w:kern w:val="2"/>
          <w:sz w:val="30"/>
          <w:szCs w:val="30"/>
          <w:highlight w:val="none"/>
          <w:lang w:eastAsia="zh-CN"/>
        </w:rPr>
        <w:t>申请转移登记的，应一并勾选变更登记。</w:t>
      </w:r>
    </w:p>
    <w:p w14:paraId="0AC32F61">
      <w:pPr>
        <w:spacing w:after="0" w:line="560" w:lineRule="exact"/>
        <w:ind w:firstLine="600" w:firstLineChars="200"/>
        <w:rPr>
          <w:rFonts w:hint="eastAsia"/>
          <w:highlight w:val="none"/>
        </w:rPr>
      </w:pPr>
      <w:r>
        <w:rPr>
          <w:rFonts w:hint="default" w:ascii="Times New Roman" w:hAnsi="Times New Roman" w:eastAsia="仿宋_GB2312" w:cs="Times New Roman"/>
          <w:kern w:val="2"/>
          <w:sz w:val="30"/>
          <w:szCs w:val="30"/>
          <w:highlight w:val="none"/>
        </w:rPr>
        <w:t>6.</w:t>
      </w:r>
      <w:r>
        <w:rPr>
          <w:rFonts w:hint="default" w:ascii="Times New Roman" w:hAnsi="Times New Roman" w:eastAsia="仿宋_GB2312" w:cs="Times New Roman"/>
          <w:b/>
          <w:bCs/>
          <w:kern w:val="2"/>
          <w:sz w:val="30"/>
          <w:szCs w:val="30"/>
          <w:highlight w:val="none"/>
        </w:rPr>
        <w:t>变更登记情形：</w:t>
      </w:r>
      <w:r>
        <w:rPr>
          <w:rFonts w:hint="default" w:ascii="Times New Roman" w:hAnsi="Times New Roman" w:eastAsia="仿宋_GB2312" w:cs="Times New Roman"/>
          <w:kern w:val="2"/>
          <w:sz w:val="30"/>
          <w:szCs w:val="30"/>
          <w:highlight w:val="none"/>
        </w:rPr>
        <w:t>按照实际申请事项勾选，可多选。</w:t>
      </w:r>
    </w:p>
    <w:p w14:paraId="4ADFFEEF">
      <w:pPr>
        <w:widowControl w:val="0"/>
        <w:adjustRightInd/>
        <w:snapToGrid/>
        <w:spacing w:after="0" w:line="560" w:lineRule="exact"/>
        <w:ind w:firstLine="600" w:firstLineChars="200"/>
        <w:jc w:val="both"/>
        <w:rPr>
          <w:rFonts w:hint="eastAsia" w:ascii="Times New Roman" w:hAnsi="Times New Roman" w:eastAsia="仿宋_GB2312" w:cs="Times New Roman"/>
          <w:kern w:val="2"/>
          <w:sz w:val="30"/>
          <w:szCs w:val="30"/>
          <w:highlight w:val="none"/>
          <w:lang w:eastAsia="zh-CN"/>
        </w:rPr>
      </w:pPr>
      <w:r>
        <w:rPr>
          <w:rFonts w:hint="default" w:ascii="Times New Roman" w:hAnsi="Times New Roman" w:eastAsia="仿宋_GB2312" w:cs="Times New Roman"/>
          <w:kern w:val="2"/>
          <w:sz w:val="30"/>
          <w:szCs w:val="30"/>
          <w:highlight w:val="none"/>
        </w:rPr>
        <w:t>7.</w:t>
      </w:r>
      <w:r>
        <w:rPr>
          <w:rFonts w:hint="default" w:ascii="Times New Roman" w:hAnsi="Times New Roman" w:eastAsia="仿宋_GB2312" w:cs="Times New Roman"/>
          <w:b/>
          <w:bCs/>
          <w:kern w:val="2"/>
          <w:sz w:val="30"/>
          <w:szCs w:val="30"/>
          <w:highlight w:val="none"/>
          <w:lang w:eastAsia="zh-CN"/>
        </w:rPr>
        <w:t>不动产权证书（</w:t>
      </w:r>
      <w:r>
        <w:rPr>
          <w:rFonts w:hint="default" w:ascii="Times New Roman" w:hAnsi="Times New Roman" w:eastAsia="仿宋_GB2312" w:cs="Times New Roman"/>
          <w:b/>
          <w:bCs/>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b/>
          <w:kern w:val="2"/>
          <w:sz w:val="30"/>
          <w:szCs w:val="30"/>
          <w:highlight w:val="none"/>
          <w:lang w:eastAsia="zh-CN"/>
        </w:rPr>
        <w:t>或</w:t>
      </w:r>
      <w:r>
        <w:rPr>
          <w:rFonts w:hint="default" w:ascii="Times New Roman" w:hAnsi="Times New Roman" w:eastAsia="仿宋_GB2312" w:cs="Times New Roman"/>
          <w:b/>
          <w:bCs/>
          <w:kern w:val="2"/>
          <w:sz w:val="30"/>
          <w:szCs w:val="30"/>
          <w:highlight w:val="none"/>
        </w:rPr>
        <w:t>原</w:t>
      </w:r>
      <w:r>
        <w:rPr>
          <w:rFonts w:hint="default" w:ascii="Times New Roman" w:hAnsi="Times New Roman" w:eastAsia="仿宋_GB2312" w:cs="Times New Roman"/>
          <w:b/>
          <w:kern w:val="2"/>
          <w:sz w:val="30"/>
          <w:szCs w:val="30"/>
          <w:highlight w:val="none"/>
        </w:rPr>
        <w:t>勘查许可证号：</w:t>
      </w:r>
      <w:r>
        <w:rPr>
          <w:rFonts w:hint="default" w:ascii="Times New Roman" w:hAnsi="Times New Roman" w:eastAsia="仿宋_GB2312" w:cs="Times New Roman"/>
          <w:kern w:val="2"/>
          <w:sz w:val="30"/>
          <w:szCs w:val="30"/>
          <w:highlight w:val="none"/>
        </w:rPr>
        <w:t>应与</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或原勘查许可证证号一致，探矿权首次登记无须填写。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合并探矿权的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或原勘查许可证证号</w:t>
      </w:r>
      <w:r>
        <w:rPr>
          <w:rFonts w:hint="eastAsia" w:eastAsia="仿宋_GB2312" w:cs="Times New Roman"/>
          <w:kern w:val="2"/>
          <w:sz w:val="30"/>
          <w:szCs w:val="30"/>
          <w:highlight w:val="none"/>
          <w:lang w:eastAsia="zh-CN"/>
        </w:rPr>
        <w:t>。</w:t>
      </w:r>
    </w:p>
    <w:p w14:paraId="464F02B3">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8.</w:t>
      </w:r>
      <w:r>
        <w:rPr>
          <w:rFonts w:hint="default" w:ascii="Times New Roman" w:hAnsi="Times New Roman" w:eastAsia="仿宋_GB2312" w:cs="Times New Roman"/>
          <w:b/>
          <w:bCs/>
          <w:kern w:val="2"/>
          <w:sz w:val="30"/>
          <w:szCs w:val="30"/>
          <w:highlight w:val="none"/>
        </w:rPr>
        <w:t>权利期限：</w:t>
      </w:r>
      <w:r>
        <w:rPr>
          <w:rFonts w:hint="default" w:ascii="Times New Roman" w:hAnsi="Times New Roman" w:eastAsia="仿宋_GB2312" w:cs="Times New Roman"/>
          <w:kern w:val="2"/>
          <w:sz w:val="30"/>
          <w:szCs w:val="30"/>
          <w:highlight w:val="none"/>
        </w:rPr>
        <w:t>应与</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color w:val="000000"/>
          <w:kern w:val="2"/>
          <w:sz w:val="30"/>
          <w:szCs w:val="30"/>
          <w:highlight w:val="none"/>
        </w:rPr>
        <w:t>证载</w:t>
      </w:r>
      <w:r>
        <w:rPr>
          <w:rFonts w:hint="default" w:ascii="Times New Roman" w:hAnsi="Times New Roman" w:eastAsia="仿宋_GB2312" w:cs="Times New Roman"/>
          <w:kern w:val="2"/>
          <w:sz w:val="30"/>
          <w:szCs w:val="30"/>
          <w:highlight w:val="none"/>
          <w:lang w:eastAsia="zh-CN"/>
        </w:rPr>
        <w:t>权利</w:t>
      </w:r>
      <w:r>
        <w:rPr>
          <w:rFonts w:hint="default" w:ascii="Times New Roman" w:hAnsi="Times New Roman" w:eastAsia="仿宋_GB2312" w:cs="Times New Roman"/>
          <w:kern w:val="2"/>
          <w:sz w:val="30"/>
          <w:szCs w:val="30"/>
          <w:highlight w:val="none"/>
        </w:rPr>
        <w:t>期限或原勘查许可证证</w:t>
      </w:r>
      <w:r>
        <w:rPr>
          <w:rFonts w:hint="default" w:ascii="Times New Roman" w:hAnsi="Times New Roman" w:eastAsia="仿宋_GB2312" w:cs="Times New Roman"/>
          <w:color w:val="000000"/>
          <w:kern w:val="2"/>
          <w:sz w:val="30"/>
          <w:szCs w:val="30"/>
          <w:highlight w:val="none"/>
        </w:rPr>
        <w:t>载</w:t>
      </w:r>
      <w:r>
        <w:rPr>
          <w:rFonts w:hint="default" w:ascii="Times New Roman" w:hAnsi="Times New Roman" w:eastAsia="仿宋_GB2312" w:cs="Times New Roman"/>
          <w:kern w:val="2"/>
          <w:sz w:val="30"/>
          <w:szCs w:val="30"/>
          <w:highlight w:val="none"/>
          <w:lang w:eastAsia="zh-CN"/>
        </w:rPr>
        <w:t>有效</w:t>
      </w:r>
      <w:r>
        <w:rPr>
          <w:rFonts w:hint="default" w:ascii="Times New Roman" w:hAnsi="Times New Roman" w:eastAsia="仿宋_GB2312" w:cs="Times New Roman"/>
          <w:kern w:val="2"/>
          <w:sz w:val="30"/>
          <w:szCs w:val="30"/>
          <w:highlight w:val="none"/>
        </w:rPr>
        <w:t>期限一致，探矿权首次登记无须填写。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合并探矿权的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w:t>
      </w:r>
      <w:r>
        <w:rPr>
          <w:rFonts w:hint="default" w:ascii="Times New Roman" w:hAnsi="Times New Roman" w:eastAsia="仿宋_GB2312" w:cs="Times New Roman"/>
          <w:color w:val="000000"/>
          <w:kern w:val="2"/>
          <w:sz w:val="30"/>
          <w:szCs w:val="30"/>
          <w:highlight w:val="none"/>
        </w:rPr>
        <w:t>载</w:t>
      </w:r>
      <w:r>
        <w:rPr>
          <w:rFonts w:hint="default" w:ascii="Times New Roman" w:hAnsi="Times New Roman" w:eastAsia="仿宋_GB2312" w:cs="Times New Roman"/>
          <w:kern w:val="2"/>
          <w:sz w:val="30"/>
          <w:szCs w:val="30"/>
          <w:highlight w:val="none"/>
          <w:lang w:eastAsia="zh-CN"/>
        </w:rPr>
        <w:t>有效</w:t>
      </w:r>
      <w:r>
        <w:rPr>
          <w:rFonts w:hint="default" w:ascii="Times New Roman" w:hAnsi="Times New Roman" w:eastAsia="仿宋_GB2312" w:cs="Times New Roman"/>
          <w:kern w:val="2"/>
          <w:sz w:val="30"/>
          <w:szCs w:val="30"/>
          <w:highlight w:val="none"/>
        </w:rPr>
        <w:t>期限</w:t>
      </w:r>
      <w:r>
        <w:rPr>
          <w:rFonts w:hint="eastAsia" w:eastAsia="仿宋_GB2312" w:cs="Times New Roman"/>
          <w:kern w:val="2"/>
          <w:sz w:val="30"/>
          <w:szCs w:val="30"/>
          <w:highlight w:val="none"/>
          <w:lang w:eastAsia="zh-CN"/>
        </w:rPr>
        <w:t>。</w:t>
      </w:r>
    </w:p>
    <w:p w14:paraId="207E8211">
      <w:pPr>
        <w:spacing w:after="0" w:line="560" w:lineRule="exact"/>
        <w:ind w:firstLine="600" w:firstLineChars="200"/>
        <w:rPr>
          <w:rFonts w:hint="default" w:eastAsia="仿宋_GB2312" w:cs="Times New Roman"/>
          <w:sz w:val="30"/>
          <w:szCs w:val="30"/>
          <w:highlight w:val="none"/>
          <w:lang w:eastAsia="zh-CN"/>
        </w:rPr>
      </w:pPr>
      <w:r>
        <w:rPr>
          <w:rFonts w:hint="default" w:ascii="Times New Roman" w:hAnsi="Times New Roman" w:eastAsia="仿宋_GB2312" w:cs="Times New Roman"/>
          <w:kern w:val="2"/>
          <w:sz w:val="30"/>
          <w:szCs w:val="30"/>
          <w:highlight w:val="none"/>
        </w:rPr>
        <w:t>9.</w:t>
      </w:r>
      <w:r>
        <w:rPr>
          <w:rFonts w:hint="default" w:ascii="Times New Roman" w:hAnsi="Times New Roman" w:eastAsia="仿宋_GB2312" w:cs="Times New Roman"/>
          <w:b/>
          <w:kern w:val="2"/>
          <w:sz w:val="30"/>
          <w:szCs w:val="30"/>
          <w:highlight w:val="none"/>
        </w:rPr>
        <w:t>地理位置：</w:t>
      </w:r>
      <w:r>
        <w:rPr>
          <w:rFonts w:hint="default" w:ascii="Times New Roman" w:hAnsi="Times New Roman" w:eastAsia="仿宋_GB2312" w:cs="Times New Roman"/>
          <w:bCs/>
          <w:kern w:val="2"/>
          <w:sz w:val="30"/>
          <w:szCs w:val="30"/>
          <w:highlight w:val="none"/>
        </w:rPr>
        <w:t>填写</w:t>
      </w:r>
      <w:r>
        <w:rPr>
          <w:rFonts w:hint="default" w:ascii="Times New Roman" w:hAnsi="Times New Roman" w:eastAsia="仿宋_GB2312" w:cs="Times New Roman"/>
          <w:kern w:val="2"/>
          <w:sz w:val="30"/>
          <w:szCs w:val="30"/>
          <w:highlight w:val="none"/>
        </w:rPr>
        <w:t>探矿权所在的省（区、市）、地（市）、县级的行政区划名称。勘查区域范围跨县级以上行政区域的，应填写所</w:t>
      </w:r>
      <w:r>
        <w:rPr>
          <w:rFonts w:hint="default" w:ascii="Times New Roman" w:hAnsi="Times New Roman" w:eastAsia="仿宋_GB2312" w:cs="Times New Roman"/>
          <w:color w:val="000000"/>
          <w:kern w:val="2"/>
          <w:sz w:val="30"/>
          <w:szCs w:val="30"/>
          <w:highlight w:val="none"/>
        </w:rPr>
        <w:t>跨</w:t>
      </w:r>
      <w:r>
        <w:rPr>
          <w:rFonts w:hint="default" w:ascii="Times New Roman" w:hAnsi="Times New Roman" w:eastAsia="仿宋_GB2312" w:cs="Times New Roman"/>
          <w:kern w:val="2"/>
          <w:sz w:val="30"/>
          <w:szCs w:val="30"/>
          <w:highlight w:val="none"/>
        </w:rPr>
        <w:t>的全部省（区、市）、地（市）、县级的行政区划名称。</w:t>
      </w:r>
      <w:r>
        <w:rPr>
          <w:rFonts w:hint="default" w:ascii="Times New Roman" w:eastAsia="仿宋_GB2312" w:cs="Times New Roman"/>
          <w:kern w:val="2"/>
          <w:sz w:val="30"/>
          <w:szCs w:val="30"/>
          <w:highlight w:val="none"/>
          <w:lang w:eastAsia="zh-CN"/>
        </w:rPr>
        <w:t>海域</w:t>
      </w:r>
      <w:r>
        <w:rPr>
          <w:rFonts w:hint="eastAsia" w:eastAsia="仿宋_GB2312" w:cs="Times New Roman"/>
          <w:kern w:val="2"/>
          <w:sz w:val="30"/>
          <w:szCs w:val="30"/>
          <w:highlight w:val="none"/>
          <w:lang w:eastAsia="zh-CN"/>
        </w:rPr>
        <w:t>勘查项目填写</w:t>
      </w:r>
      <w:r>
        <w:rPr>
          <w:rFonts w:hint="default" w:ascii="Times New Roman" w:eastAsia="仿宋_GB2312" w:cs="Times New Roman"/>
          <w:kern w:val="2"/>
          <w:sz w:val="30"/>
          <w:szCs w:val="30"/>
          <w:highlight w:val="none"/>
          <w:lang w:eastAsia="zh-CN"/>
        </w:rPr>
        <w:t>可</w:t>
      </w:r>
      <w:r>
        <w:rPr>
          <w:rFonts w:hint="eastAsia" w:eastAsia="仿宋_GB2312" w:cs="Times New Roman"/>
          <w:kern w:val="2"/>
          <w:sz w:val="30"/>
          <w:szCs w:val="30"/>
          <w:highlight w:val="none"/>
          <w:lang w:eastAsia="zh-CN"/>
        </w:rPr>
        <w:t>用</w:t>
      </w:r>
      <w:r>
        <w:rPr>
          <w:rFonts w:hint="default" w:ascii="Times New Roman" w:eastAsia="仿宋_GB2312" w:cs="Times New Roman"/>
          <w:kern w:val="2"/>
          <w:sz w:val="30"/>
          <w:szCs w:val="30"/>
          <w:highlight w:val="none"/>
          <w:lang w:eastAsia="zh-CN"/>
        </w:rPr>
        <w:t>文字描述</w:t>
      </w:r>
      <w:r>
        <w:rPr>
          <w:rFonts w:hint="eastAsia" w:eastAsia="仿宋_GB2312" w:cs="Times New Roman"/>
          <w:kern w:val="2"/>
          <w:sz w:val="30"/>
          <w:szCs w:val="30"/>
          <w:highlight w:val="none"/>
          <w:lang w:eastAsia="zh-CN"/>
        </w:rPr>
        <w:t>探矿权与陆地的</w:t>
      </w:r>
      <w:r>
        <w:rPr>
          <w:rFonts w:hint="default" w:ascii="Times New Roman" w:eastAsia="仿宋_GB2312" w:cs="Times New Roman"/>
          <w:kern w:val="2"/>
          <w:sz w:val="30"/>
          <w:szCs w:val="30"/>
          <w:highlight w:val="none"/>
          <w:lang w:eastAsia="zh-CN"/>
        </w:rPr>
        <w:t>方位</w:t>
      </w:r>
      <w:r>
        <w:rPr>
          <w:rFonts w:hint="eastAsia" w:eastAsia="仿宋_GB2312" w:cs="Times New Roman"/>
          <w:kern w:val="2"/>
          <w:sz w:val="30"/>
          <w:szCs w:val="30"/>
          <w:highlight w:val="none"/>
          <w:lang w:eastAsia="zh-CN"/>
        </w:rPr>
        <w:t>距离。</w:t>
      </w:r>
    </w:p>
    <w:p w14:paraId="19AE8C0E">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10.</w:t>
      </w:r>
      <w:r>
        <w:rPr>
          <w:rFonts w:hint="default" w:ascii="Times New Roman" w:hAnsi="Times New Roman" w:eastAsia="仿宋_GB2312" w:cs="Times New Roman"/>
          <w:b/>
          <w:kern w:val="2"/>
          <w:sz w:val="30"/>
          <w:szCs w:val="30"/>
          <w:highlight w:val="none"/>
        </w:rPr>
        <w:t>勘查矿种：</w:t>
      </w:r>
      <w:r>
        <w:rPr>
          <w:rFonts w:hint="default" w:ascii="Times New Roman" w:hAnsi="Times New Roman" w:eastAsia="仿宋_GB2312" w:cs="Times New Roman"/>
          <w:kern w:val="2"/>
          <w:sz w:val="30"/>
          <w:szCs w:val="30"/>
          <w:highlight w:val="none"/>
        </w:rPr>
        <w:t>填写预期勘查的矿种。</w:t>
      </w:r>
    </w:p>
    <w:p w14:paraId="1930C18F">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1</w:t>
      </w:r>
      <w:r>
        <w:rPr>
          <w:rFonts w:hint="eastAsia" w:eastAsia="仿宋_GB2312" w:cs="Times New Roman"/>
          <w:bCs/>
          <w:kern w:val="2"/>
          <w:sz w:val="30"/>
          <w:szCs w:val="30"/>
          <w:highlight w:val="none"/>
          <w:lang w:val="en-US" w:eastAsia="zh-CN"/>
        </w:rPr>
        <w:t>1</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应缴纳矿业权出让收益（价款）：</w:t>
      </w:r>
      <w:r>
        <w:rPr>
          <w:rFonts w:hint="default" w:ascii="Times New Roman" w:hAnsi="Times New Roman" w:eastAsia="仿宋_GB2312" w:cs="Times New Roman"/>
          <w:kern w:val="2"/>
          <w:sz w:val="30"/>
          <w:szCs w:val="30"/>
          <w:highlight w:val="none"/>
        </w:rPr>
        <w:t>按金额一次性或分期缴纳的，填写合同约定的总金额；按出让收益率缴纳</w:t>
      </w:r>
      <w:r>
        <w:rPr>
          <w:rFonts w:hint="default" w:ascii="Times New Roman" w:hAnsi="Times New Roman" w:eastAsia="仿宋_GB2312" w:cs="Times New Roman"/>
          <w:kern w:val="2"/>
          <w:sz w:val="30"/>
          <w:szCs w:val="30"/>
          <w:highlight w:val="none"/>
          <w:lang w:eastAsia="zh-CN"/>
        </w:rPr>
        <w:t>或</w:t>
      </w:r>
      <w:r>
        <w:rPr>
          <w:rFonts w:hint="default" w:ascii="Times New Roman" w:hAnsi="Times New Roman" w:eastAsia="仿宋_GB2312" w:cs="Times New Roman"/>
          <w:kern w:val="2"/>
          <w:sz w:val="30"/>
          <w:szCs w:val="30"/>
          <w:highlight w:val="none"/>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270F036C">
      <w:pPr>
        <w:widowControl w:val="0"/>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1</w:t>
      </w:r>
      <w:r>
        <w:rPr>
          <w:rFonts w:hint="eastAsia" w:eastAsia="仿宋_GB2312" w:cs="Times New Roman"/>
          <w:bCs/>
          <w:kern w:val="2"/>
          <w:sz w:val="30"/>
          <w:szCs w:val="30"/>
          <w:highlight w:val="none"/>
          <w:lang w:val="en-US" w:eastAsia="zh-CN"/>
        </w:rPr>
        <w:t>2</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矿业权出让收益（价款）缴纳方式：</w:t>
      </w:r>
      <w:r>
        <w:rPr>
          <w:rFonts w:hint="default" w:ascii="Times New Roman" w:hAnsi="Times New Roman" w:eastAsia="仿宋_GB2312" w:cs="Times New Roman"/>
          <w:kern w:val="2"/>
          <w:sz w:val="30"/>
          <w:szCs w:val="30"/>
          <w:highlight w:val="none"/>
        </w:rPr>
        <w:t>自然资源主管部门批准或合同约定的处置方式，如按金额一次性缴纳、按金额分期缴纳、</w:t>
      </w:r>
      <w:r>
        <w:rPr>
          <w:rFonts w:hint="default" w:ascii="Times New Roman" w:hAnsi="Times New Roman" w:eastAsia="仿宋_GB2312" w:cs="Times New Roman"/>
          <w:kern w:val="2"/>
          <w:sz w:val="30"/>
          <w:szCs w:val="30"/>
          <w:highlight w:val="none"/>
          <w:lang w:eastAsia="zh-CN"/>
        </w:rPr>
        <w:t>按</w:t>
      </w:r>
      <w:r>
        <w:rPr>
          <w:rFonts w:hint="default" w:ascii="Times New Roman" w:hAnsi="Times New Roman" w:eastAsia="仿宋_GB2312" w:cs="Times New Roman"/>
          <w:kern w:val="2"/>
          <w:sz w:val="30"/>
          <w:szCs w:val="30"/>
          <w:highlight w:val="none"/>
        </w:rPr>
        <w:t>出让收益率缴纳、按金额和出让收益率缴纳、转增国家资本金等。</w:t>
      </w:r>
    </w:p>
    <w:p w14:paraId="4DCB3880">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bCs/>
          <w:kern w:val="2"/>
          <w:sz w:val="30"/>
          <w:szCs w:val="30"/>
          <w:highlight w:val="none"/>
        </w:rPr>
        <w:t>1</w:t>
      </w:r>
      <w:r>
        <w:rPr>
          <w:rFonts w:hint="eastAsia" w:eastAsia="仿宋_GB2312" w:cs="Times New Roman"/>
          <w:bCs/>
          <w:kern w:val="2"/>
          <w:sz w:val="30"/>
          <w:szCs w:val="30"/>
          <w:highlight w:val="none"/>
          <w:lang w:val="en-US" w:eastAsia="zh-CN"/>
        </w:rPr>
        <w:t>3</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lang w:eastAsia="zh-CN"/>
        </w:rPr>
        <w:t>实际</w:t>
      </w:r>
      <w:r>
        <w:rPr>
          <w:rFonts w:hint="default" w:ascii="Times New Roman" w:hAnsi="Times New Roman" w:eastAsia="仿宋_GB2312" w:cs="Times New Roman"/>
          <w:b/>
          <w:kern w:val="2"/>
          <w:sz w:val="30"/>
          <w:szCs w:val="30"/>
          <w:highlight w:val="none"/>
        </w:rPr>
        <w:t>缴纳矿业权出让收益（价款）：</w:t>
      </w:r>
      <w:r>
        <w:rPr>
          <w:rFonts w:hint="default" w:ascii="Times New Roman" w:hAnsi="Times New Roman" w:eastAsia="仿宋_GB2312" w:cs="Times New Roman"/>
          <w:kern w:val="2"/>
          <w:sz w:val="30"/>
          <w:szCs w:val="30"/>
          <w:highlight w:val="none"/>
          <w:lang w:eastAsia="zh-CN"/>
        </w:rPr>
        <w:t>实际缴纳矿业权出让收益的总金额。</w:t>
      </w:r>
      <w:r>
        <w:rPr>
          <w:rFonts w:hint="default" w:ascii="Times New Roman" w:hAnsi="Times New Roman" w:eastAsia="仿宋_GB2312" w:cs="Times New Roman"/>
          <w:kern w:val="2"/>
          <w:sz w:val="30"/>
          <w:szCs w:val="30"/>
          <w:highlight w:val="none"/>
        </w:rPr>
        <w:t>涉及转增国家资本金的，需包含已完成转增的金额。涉及多次缴纳矿业权出让收益（价款）的，需包括过往应缴总金额。不填写滞纳金、资金占用费等。</w:t>
      </w:r>
    </w:p>
    <w:p w14:paraId="1E77B927">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4</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统一社会信用代码：</w:t>
      </w:r>
      <w:r>
        <w:rPr>
          <w:rFonts w:hint="default" w:ascii="Times New Roman" w:hAnsi="Times New Roman" w:eastAsia="仿宋_GB2312" w:cs="Times New Roman"/>
          <w:kern w:val="2"/>
          <w:sz w:val="30"/>
          <w:szCs w:val="30"/>
          <w:highlight w:val="none"/>
        </w:rPr>
        <w:t>填写探矿权</w:t>
      </w:r>
      <w:r>
        <w:rPr>
          <w:rFonts w:hint="default" w:ascii="Times New Roman" w:hAnsi="Times New Roman" w:eastAsia="仿宋_GB2312" w:cs="Times New Roman"/>
          <w:sz w:val="30"/>
          <w:szCs w:val="30"/>
          <w:highlight w:val="none"/>
        </w:rPr>
        <w:t>人</w:t>
      </w:r>
      <w:r>
        <w:rPr>
          <w:rFonts w:hint="default" w:ascii="Times New Roman" w:hAnsi="Times New Roman" w:eastAsia="仿宋_GB2312" w:cs="Times New Roman"/>
          <w:kern w:val="2"/>
          <w:sz w:val="30"/>
          <w:szCs w:val="30"/>
          <w:highlight w:val="none"/>
        </w:rPr>
        <w:t>统一社会信用代码或组织机构代码，应与探矿权人企业法人营业执照或事业单位法人证书一致。</w:t>
      </w:r>
    </w:p>
    <w:p w14:paraId="748D3E6D">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5</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bCs/>
          <w:kern w:val="2"/>
          <w:sz w:val="30"/>
          <w:szCs w:val="30"/>
          <w:highlight w:val="none"/>
        </w:rPr>
        <w:t>法定代表人：</w:t>
      </w:r>
      <w:r>
        <w:rPr>
          <w:rFonts w:hint="default" w:ascii="Times New Roman" w:hAnsi="Times New Roman" w:eastAsia="仿宋_GB2312" w:cs="Times New Roman"/>
          <w:kern w:val="2"/>
          <w:sz w:val="30"/>
          <w:szCs w:val="30"/>
          <w:highlight w:val="none"/>
        </w:rPr>
        <w:t>填写法定代表人姓名。</w:t>
      </w:r>
    </w:p>
    <w:p w14:paraId="08058701">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6</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企业类型：</w:t>
      </w:r>
      <w:r>
        <w:rPr>
          <w:rFonts w:hint="default" w:ascii="Times New Roman" w:hAnsi="Times New Roman" w:eastAsia="仿宋_GB2312" w:cs="Times New Roman"/>
          <w:kern w:val="2"/>
          <w:sz w:val="30"/>
          <w:szCs w:val="30"/>
          <w:highlight w:val="none"/>
        </w:rPr>
        <w:t>根据</w:t>
      </w:r>
      <w:r>
        <w:rPr>
          <w:rFonts w:hint="default" w:ascii="Times New Roman" w:hAnsi="Times New Roman" w:eastAsia="仿宋_GB2312" w:cs="Times New Roman"/>
          <w:bCs/>
          <w:kern w:val="2"/>
          <w:sz w:val="30"/>
          <w:szCs w:val="30"/>
          <w:highlight w:val="none"/>
        </w:rPr>
        <w:t>企业法人</w:t>
      </w:r>
      <w:r>
        <w:rPr>
          <w:rFonts w:hint="default" w:ascii="Times New Roman" w:hAnsi="Times New Roman" w:eastAsia="仿宋_GB2312" w:cs="Times New Roman"/>
          <w:kern w:val="2"/>
          <w:sz w:val="30"/>
          <w:szCs w:val="30"/>
          <w:highlight w:val="none"/>
        </w:rPr>
        <w:t>营业执照</w:t>
      </w:r>
      <w:r>
        <w:rPr>
          <w:rFonts w:hint="default" w:ascii="Times New Roman" w:hAnsi="Times New Roman" w:eastAsia="仿宋_GB2312" w:cs="Times New Roman"/>
          <w:color w:val="000000"/>
          <w:kern w:val="2"/>
          <w:sz w:val="30"/>
          <w:szCs w:val="30"/>
          <w:highlight w:val="none"/>
        </w:rPr>
        <w:t>证</w:t>
      </w:r>
      <w:r>
        <w:rPr>
          <w:rFonts w:hint="default" w:ascii="Times New Roman" w:hAnsi="Times New Roman" w:eastAsia="仿宋_GB2312" w:cs="Times New Roman"/>
          <w:kern w:val="2"/>
          <w:sz w:val="30"/>
          <w:szCs w:val="30"/>
          <w:highlight w:val="none"/>
        </w:rPr>
        <w:t>载的类型填写。申请人为事业单位的，无须填写。</w:t>
      </w:r>
    </w:p>
    <w:p w14:paraId="4E55BE9E">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default" w:ascii="Times New Roman" w:hAnsi="Times New Roman" w:eastAsia="仿宋_GB2312" w:cs="Times New Roman"/>
          <w:kern w:val="2"/>
          <w:sz w:val="30"/>
          <w:szCs w:val="30"/>
          <w:highlight w:val="none"/>
        </w:rPr>
        <w:t>1</w:t>
      </w:r>
      <w:r>
        <w:rPr>
          <w:rFonts w:hint="eastAsia" w:eastAsia="仿宋_GB2312" w:cs="Times New Roman"/>
          <w:kern w:val="2"/>
          <w:sz w:val="30"/>
          <w:szCs w:val="30"/>
          <w:highlight w:val="none"/>
          <w:lang w:val="en-US" w:eastAsia="zh-CN"/>
        </w:rPr>
        <w:t>7</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单位地址：</w:t>
      </w:r>
      <w:r>
        <w:rPr>
          <w:rFonts w:hint="default" w:ascii="Times New Roman" w:hAnsi="Times New Roman" w:eastAsia="仿宋_GB2312" w:cs="Times New Roman"/>
          <w:kern w:val="2"/>
          <w:sz w:val="30"/>
          <w:szCs w:val="30"/>
          <w:highlight w:val="none"/>
        </w:rPr>
        <w:t>填写探矿权人的注册地址，与企业法人营业执照或事业单位法人证书一致。</w:t>
      </w:r>
    </w:p>
    <w:p w14:paraId="171C2B1A">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eastAsia" w:eastAsia="仿宋_GB2312" w:cs="Times New Roman"/>
          <w:kern w:val="2"/>
          <w:sz w:val="30"/>
          <w:szCs w:val="30"/>
          <w:highlight w:val="none"/>
          <w:lang w:val="en-US" w:eastAsia="zh-CN"/>
        </w:rPr>
        <w:t>18</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出让合同编号：</w:t>
      </w:r>
      <w:r>
        <w:rPr>
          <w:rFonts w:hint="default" w:ascii="Times New Roman" w:hAnsi="Times New Roman" w:eastAsia="仿宋_GB2312" w:cs="Times New Roman"/>
          <w:kern w:val="2"/>
          <w:sz w:val="30"/>
          <w:szCs w:val="30"/>
          <w:highlight w:val="none"/>
        </w:rPr>
        <w:t>填写与出让机关签订的探矿权出让合同编号。</w:t>
      </w:r>
    </w:p>
    <w:p w14:paraId="4DF0BB21">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rPr>
      </w:pPr>
      <w:r>
        <w:rPr>
          <w:rFonts w:hint="eastAsia" w:eastAsia="仿宋_GB2312" w:cs="Times New Roman"/>
          <w:kern w:val="2"/>
          <w:sz w:val="30"/>
          <w:szCs w:val="30"/>
          <w:highlight w:val="none"/>
          <w:lang w:val="en-US" w:eastAsia="zh-CN"/>
        </w:rPr>
        <w:t>19</w:t>
      </w:r>
      <w:r>
        <w:rPr>
          <w:rFonts w:hint="default" w:ascii="Times New Roman" w:hAnsi="Times New Roman" w:eastAsia="仿宋_GB2312" w:cs="Times New Roman"/>
          <w:kern w:val="2"/>
          <w:sz w:val="30"/>
          <w:szCs w:val="30"/>
          <w:highlight w:val="none"/>
        </w:rPr>
        <w:t>.</w:t>
      </w:r>
      <w:r>
        <w:rPr>
          <w:rFonts w:hint="default" w:ascii="Times New Roman" w:hAnsi="Times New Roman" w:eastAsia="仿宋_GB2312" w:cs="Times New Roman"/>
          <w:b/>
          <w:kern w:val="2"/>
          <w:sz w:val="30"/>
          <w:szCs w:val="30"/>
          <w:highlight w:val="none"/>
        </w:rPr>
        <w:t>申请登记年限：</w:t>
      </w:r>
      <w:r>
        <w:rPr>
          <w:rFonts w:hint="default" w:ascii="Times New Roman" w:hAnsi="Times New Roman" w:eastAsia="仿宋_GB2312" w:cs="Times New Roman"/>
          <w:kern w:val="2"/>
          <w:sz w:val="30"/>
          <w:szCs w:val="30"/>
          <w:highlight w:val="none"/>
        </w:rPr>
        <w:t>填写5年。</w:t>
      </w:r>
    </w:p>
    <w:p w14:paraId="0336592C">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0</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原勘查区域面积：</w:t>
      </w:r>
      <w:r>
        <w:rPr>
          <w:rFonts w:hint="default" w:ascii="Times New Roman" w:hAnsi="Times New Roman" w:eastAsia="仿宋_GB2312" w:cs="Times New Roman"/>
          <w:bCs/>
          <w:kern w:val="2"/>
          <w:sz w:val="30"/>
          <w:szCs w:val="30"/>
          <w:highlight w:val="none"/>
        </w:rPr>
        <w:t>填写</w:t>
      </w:r>
      <w:r>
        <w:rPr>
          <w:rFonts w:hint="default" w:ascii="Times New Roman" w:hAnsi="Times New Roman" w:eastAsia="仿宋_GB2312" w:cs="Times New Roman"/>
          <w:bCs/>
          <w:kern w:val="2"/>
          <w:sz w:val="30"/>
          <w:szCs w:val="30"/>
          <w:highlight w:val="none"/>
          <w:lang w:eastAsia="zh-CN"/>
        </w:rPr>
        <w:t>本次申请提交的</w:t>
      </w:r>
      <w:r>
        <w:rPr>
          <w:rFonts w:hint="default" w:ascii="Times New Roman" w:hAnsi="Times New Roman" w:eastAsia="仿宋_GB2312" w:cs="Times New Roman"/>
          <w:kern w:val="2"/>
          <w:sz w:val="30"/>
          <w:szCs w:val="30"/>
          <w:highlight w:val="none"/>
          <w:lang w:eastAsia="zh-CN"/>
        </w:rPr>
        <w:t>不动产权证书（</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或原勘查许可证证载面积。</w:t>
      </w:r>
    </w:p>
    <w:p w14:paraId="45785ABA">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lang w:eastAsia="zh-CN"/>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1</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申请登记原因：</w:t>
      </w:r>
      <w:r>
        <w:rPr>
          <w:rFonts w:hint="default" w:ascii="Times New Roman" w:hAnsi="Times New Roman" w:eastAsia="仿宋_GB2312" w:cs="Times New Roman"/>
          <w:kern w:val="2"/>
          <w:sz w:val="30"/>
          <w:szCs w:val="30"/>
          <w:highlight w:val="none"/>
        </w:rPr>
        <w:t>按照实际情况勾选，可多选；勾选“其他”的，需进一步说明具体原因。扩大勘查</w:t>
      </w:r>
      <w:r>
        <w:rPr>
          <w:rFonts w:hint="default" w:ascii="Times New Roman" w:hAnsi="Times New Roman" w:eastAsia="仿宋_GB2312" w:cs="Times New Roman"/>
          <w:kern w:val="2"/>
          <w:sz w:val="30"/>
          <w:szCs w:val="30"/>
          <w:highlight w:val="none"/>
          <w:lang w:eastAsia="zh-CN"/>
        </w:rPr>
        <w:t>区域</w:t>
      </w:r>
      <w:r>
        <w:rPr>
          <w:rFonts w:hint="default" w:ascii="Times New Roman" w:hAnsi="Times New Roman" w:eastAsia="仿宋_GB2312" w:cs="Times New Roman"/>
          <w:kern w:val="2"/>
          <w:sz w:val="30"/>
          <w:szCs w:val="30"/>
          <w:highlight w:val="none"/>
        </w:rPr>
        <w:t>范围（</w:t>
      </w:r>
      <w:r>
        <w:rPr>
          <w:rFonts w:hint="default" w:ascii="Times New Roman" w:hAnsi="Times New Roman" w:eastAsia="仿宋_GB2312" w:cs="Times New Roman"/>
          <w:kern w:val="2"/>
          <w:sz w:val="30"/>
          <w:szCs w:val="30"/>
          <w:highlight w:val="none"/>
          <w:lang w:eastAsia="zh-CN"/>
        </w:rPr>
        <w:t>含</w:t>
      </w:r>
      <w:r>
        <w:rPr>
          <w:rFonts w:hint="default" w:ascii="Times New Roman" w:hAnsi="Times New Roman" w:eastAsia="仿宋_GB2312" w:cs="Times New Roman"/>
          <w:kern w:val="2"/>
          <w:sz w:val="30"/>
          <w:szCs w:val="30"/>
          <w:highlight w:val="none"/>
        </w:rPr>
        <w:t>合并探矿权）</w:t>
      </w:r>
      <w:r>
        <w:rPr>
          <w:rFonts w:hint="default" w:ascii="Times New Roman" w:hAnsi="Times New Roman" w:eastAsia="仿宋_GB2312" w:cs="Times New Roman"/>
          <w:kern w:val="2"/>
          <w:sz w:val="30"/>
          <w:szCs w:val="30"/>
          <w:highlight w:val="none"/>
          <w:lang w:eastAsia="zh-CN"/>
        </w:rPr>
        <w:t>申请登记原因栏勾选“合并探矿权”的，缩小</w:t>
      </w:r>
      <w:r>
        <w:rPr>
          <w:rFonts w:hint="default" w:ascii="Times New Roman" w:hAnsi="Times New Roman" w:eastAsia="仿宋_GB2312" w:cs="Times New Roman"/>
          <w:kern w:val="2"/>
          <w:sz w:val="30"/>
          <w:szCs w:val="30"/>
          <w:highlight w:val="none"/>
        </w:rPr>
        <w:t>勘查</w:t>
      </w:r>
      <w:r>
        <w:rPr>
          <w:rFonts w:hint="default" w:ascii="Times New Roman" w:hAnsi="Times New Roman" w:eastAsia="仿宋_GB2312" w:cs="Times New Roman"/>
          <w:kern w:val="2"/>
          <w:sz w:val="30"/>
          <w:szCs w:val="30"/>
          <w:highlight w:val="none"/>
          <w:lang w:eastAsia="zh-CN"/>
        </w:rPr>
        <w:t>区域</w:t>
      </w:r>
      <w:r>
        <w:rPr>
          <w:rFonts w:hint="default" w:ascii="Times New Roman" w:hAnsi="Times New Roman" w:eastAsia="仿宋_GB2312" w:cs="Times New Roman"/>
          <w:kern w:val="2"/>
          <w:sz w:val="30"/>
          <w:szCs w:val="30"/>
          <w:highlight w:val="none"/>
        </w:rPr>
        <w:t>范围（</w:t>
      </w:r>
      <w:r>
        <w:rPr>
          <w:rFonts w:hint="default" w:ascii="Times New Roman" w:hAnsi="Times New Roman" w:eastAsia="仿宋_GB2312" w:cs="Times New Roman"/>
          <w:color w:val="000000"/>
          <w:kern w:val="2"/>
          <w:sz w:val="30"/>
          <w:szCs w:val="30"/>
          <w:highlight w:val="none"/>
        </w:rPr>
        <w:t>含</w:t>
      </w:r>
      <w:r>
        <w:rPr>
          <w:rFonts w:hint="default" w:ascii="Times New Roman" w:hAnsi="Times New Roman" w:eastAsia="仿宋_GB2312" w:cs="Times New Roman"/>
          <w:kern w:val="2"/>
          <w:sz w:val="30"/>
          <w:szCs w:val="30"/>
          <w:highlight w:val="none"/>
          <w:lang w:eastAsia="zh-CN"/>
        </w:rPr>
        <w:t>分立</w:t>
      </w:r>
      <w:r>
        <w:rPr>
          <w:rFonts w:hint="default" w:ascii="Times New Roman" w:hAnsi="Times New Roman" w:eastAsia="仿宋_GB2312" w:cs="Times New Roman"/>
          <w:kern w:val="2"/>
          <w:sz w:val="30"/>
          <w:szCs w:val="30"/>
          <w:highlight w:val="none"/>
        </w:rPr>
        <w:t>探矿权）</w:t>
      </w:r>
      <w:r>
        <w:rPr>
          <w:rFonts w:hint="default" w:ascii="Times New Roman" w:hAnsi="Times New Roman" w:eastAsia="仿宋_GB2312" w:cs="Times New Roman"/>
          <w:kern w:val="2"/>
          <w:sz w:val="30"/>
          <w:szCs w:val="30"/>
          <w:highlight w:val="none"/>
          <w:lang w:eastAsia="zh-CN"/>
        </w:rPr>
        <w:t>申请登记原因栏勾选“分立探矿权”的，需一并申请被分立出探矿权的首次登记，并在弹出的探矿权登记申请书中填写相关内容。</w:t>
      </w:r>
    </w:p>
    <w:p w14:paraId="69A9E1F0">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2</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核减</w:t>
      </w:r>
      <w:r>
        <w:rPr>
          <w:rFonts w:hint="default" w:ascii="Times New Roman" w:hAnsi="Times New Roman" w:eastAsia="仿宋_GB2312" w:cs="Times New Roman"/>
          <w:b/>
          <w:color w:val="000000"/>
          <w:kern w:val="2"/>
          <w:sz w:val="30"/>
          <w:szCs w:val="30"/>
          <w:highlight w:val="none"/>
        </w:rPr>
        <w:t>证载</w:t>
      </w:r>
      <w:r>
        <w:rPr>
          <w:rFonts w:hint="default" w:ascii="Times New Roman" w:hAnsi="Times New Roman" w:eastAsia="仿宋_GB2312" w:cs="Times New Roman"/>
          <w:b/>
          <w:kern w:val="2"/>
          <w:sz w:val="30"/>
          <w:szCs w:val="30"/>
          <w:highlight w:val="none"/>
        </w:rPr>
        <w:t>勘查区域面积比例：</w:t>
      </w:r>
      <w:r>
        <w:rPr>
          <w:rFonts w:hint="default" w:ascii="Times New Roman" w:hAnsi="Times New Roman" w:eastAsia="仿宋_GB2312" w:cs="Times New Roman"/>
          <w:bCs/>
          <w:kern w:val="2"/>
          <w:sz w:val="30"/>
          <w:szCs w:val="30"/>
          <w:highlight w:val="none"/>
        </w:rPr>
        <w:t>填写申请时</w:t>
      </w:r>
      <w:r>
        <w:rPr>
          <w:rFonts w:hint="default" w:ascii="Times New Roman" w:hAnsi="Times New Roman" w:eastAsia="仿宋_GB2312" w:cs="Times New Roman"/>
          <w:bCs/>
          <w:color w:val="000000"/>
          <w:kern w:val="2"/>
          <w:sz w:val="30"/>
          <w:szCs w:val="30"/>
          <w:highlight w:val="none"/>
        </w:rPr>
        <w:t>证载</w:t>
      </w:r>
      <w:r>
        <w:rPr>
          <w:rFonts w:hint="default" w:ascii="Times New Roman" w:hAnsi="Times New Roman" w:eastAsia="仿宋_GB2312" w:cs="Times New Roman"/>
          <w:bCs/>
          <w:kern w:val="2"/>
          <w:sz w:val="30"/>
          <w:szCs w:val="30"/>
          <w:highlight w:val="none"/>
        </w:rPr>
        <w:t>勘查区域面积减去申请勘查区域面积除以证</w:t>
      </w:r>
      <w:r>
        <w:rPr>
          <w:rFonts w:hint="default" w:ascii="Times New Roman" w:hAnsi="Times New Roman" w:eastAsia="仿宋_GB2312" w:cs="Times New Roman"/>
          <w:bCs/>
          <w:color w:val="000000"/>
          <w:kern w:val="2"/>
          <w:sz w:val="30"/>
          <w:szCs w:val="30"/>
          <w:highlight w:val="none"/>
        </w:rPr>
        <w:t>载</w:t>
      </w:r>
      <w:r>
        <w:rPr>
          <w:rFonts w:hint="default" w:ascii="Times New Roman" w:hAnsi="Times New Roman" w:eastAsia="仿宋_GB2312" w:cs="Times New Roman"/>
          <w:bCs/>
          <w:kern w:val="2"/>
          <w:sz w:val="30"/>
          <w:szCs w:val="30"/>
          <w:highlight w:val="none"/>
        </w:rPr>
        <w:t>勘查区域面积的百分比比值。</w:t>
      </w:r>
    </w:p>
    <w:p w14:paraId="3CDEA0F5">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3</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是否存在可以不予核减面积情形：</w:t>
      </w:r>
      <w:r>
        <w:rPr>
          <w:rFonts w:hint="default" w:ascii="Times New Roman" w:hAnsi="Times New Roman" w:eastAsia="仿宋_GB2312" w:cs="Times New Roman"/>
          <w:bCs/>
          <w:kern w:val="2"/>
          <w:sz w:val="30"/>
          <w:szCs w:val="30"/>
          <w:highlight w:val="none"/>
        </w:rPr>
        <w:t>按照实际情况勾选；勾选“是”的，需补充勾选具体情形；勾选“其他”的，需进一步说明具体原因。</w:t>
      </w:r>
    </w:p>
    <w:p w14:paraId="02802C70">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4</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注销原因：</w:t>
      </w:r>
      <w:r>
        <w:rPr>
          <w:rFonts w:hint="default" w:ascii="Times New Roman" w:hAnsi="Times New Roman" w:eastAsia="仿宋_GB2312" w:cs="Times New Roman"/>
          <w:bCs/>
          <w:kern w:val="2"/>
          <w:sz w:val="30"/>
          <w:szCs w:val="30"/>
          <w:highlight w:val="none"/>
        </w:rPr>
        <w:t>按照实际情况勾选，可多选；勾选“其他”的，需进一步说明具体原因。</w:t>
      </w:r>
    </w:p>
    <w:p w14:paraId="36DFEBE6">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5</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保留原因：</w:t>
      </w:r>
      <w:r>
        <w:rPr>
          <w:rFonts w:hint="default" w:ascii="Times New Roman" w:hAnsi="Times New Roman" w:eastAsia="仿宋_GB2312" w:cs="Times New Roman"/>
          <w:bCs/>
          <w:kern w:val="2"/>
          <w:sz w:val="30"/>
          <w:szCs w:val="30"/>
          <w:highlight w:val="none"/>
        </w:rPr>
        <w:t>按照实际情况填写申请探矿权保留的具体原因。</w:t>
      </w:r>
    </w:p>
    <w:p w14:paraId="165DD3C0">
      <w:pPr>
        <w:widowControl w:val="0"/>
        <w:adjustRightInd/>
        <w:snapToGrid/>
        <w:spacing w:after="0" w:line="560" w:lineRule="exact"/>
        <w:ind w:firstLine="600" w:firstLineChars="200"/>
        <w:jc w:val="both"/>
        <w:rPr>
          <w:rFonts w:hint="default" w:ascii="Times New Roman" w:hAnsi="Times New Roman" w:eastAsia="仿宋_GB2312" w:cs="Times New Roman"/>
          <w:bCs/>
          <w:kern w:val="2"/>
          <w:sz w:val="30"/>
          <w:szCs w:val="30"/>
          <w:highlight w:val="none"/>
        </w:r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6</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解除保留原因：</w:t>
      </w:r>
      <w:r>
        <w:rPr>
          <w:rFonts w:hint="default" w:ascii="Times New Roman" w:hAnsi="Times New Roman" w:eastAsia="仿宋_GB2312" w:cs="Times New Roman"/>
          <w:bCs/>
          <w:kern w:val="2"/>
          <w:sz w:val="30"/>
          <w:szCs w:val="30"/>
          <w:highlight w:val="none"/>
        </w:rPr>
        <w:t>按照实际情况填写申请解除探矿权保留的具体原因。</w:t>
      </w:r>
    </w:p>
    <w:p w14:paraId="12437A0F">
      <w:pPr>
        <w:widowControl w:val="0"/>
        <w:adjustRightInd/>
        <w:snapToGrid/>
        <w:spacing w:after="0" w:line="560" w:lineRule="exact"/>
        <w:ind w:firstLine="600" w:firstLineChars="200"/>
        <w:jc w:val="both"/>
        <w:rPr>
          <w:rFonts w:hint="default" w:ascii="Times New Roman" w:hAnsi="Times New Roman" w:eastAsia="仿宋_GB2312" w:cs="Times New Roman"/>
          <w:kern w:val="2"/>
          <w:sz w:val="30"/>
          <w:szCs w:val="30"/>
          <w:highlight w:val="none"/>
          <w:lang w:val="en-US" w:eastAsia="zh-CN"/>
        </w:rPr>
        <w:sectPr>
          <w:headerReference r:id="rId3" w:type="default"/>
          <w:footerReference r:id="rId4" w:type="default"/>
          <w:pgSz w:w="11906" w:h="16838"/>
          <w:pgMar w:top="1984" w:right="1474" w:bottom="1417" w:left="1474" w:header="851" w:footer="992" w:gutter="0"/>
          <w:pgNumType w:fmt="decimal"/>
          <w:cols w:space="720" w:num="1"/>
          <w:docGrid w:type="lines" w:linePitch="312" w:charSpace="0"/>
        </w:sectPr>
      </w:pPr>
      <w:r>
        <w:rPr>
          <w:rFonts w:hint="default" w:ascii="Times New Roman" w:hAnsi="Times New Roman" w:eastAsia="仿宋_GB2312" w:cs="Times New Roman"/>
          <w:bCs/>
          <w:kern w:val="2"/>
          <w:sz w:val="30"/>
          <w:szCs w:val="30"/>
          <w:highlight w:val="none"/>
        </w:rPr>
        <w:t>2</w:t>
      </w:r>
      <w:r>
        <w:rPr>
          <w:rFonts w:hint="eastAsia" w:eastAsia="仿宋_GB2312" w:cs="Times New Roman"/>
          <w:bCs/>
          <w:kern w:val="2"/>
          <w:sz w:val="30"/>
          <w:szCs w:val="30"/>
          <w:highlight w:val="none"/>
          <w:lang w:val="en-US" w:eastAsia="zh-CN"/>
        </w:rPr>
        <w:t>7</w:t>
      </w:r>
      <w:r>
        <w:rPr>
          <w:rFonts w:hint="default" w:ascii="Times New Roman" w:hAnsi="Times New Roman" w:eastAsia="仿宋_GB2312" w:cs="Times New Roman"/>
          <w:bCs/>
          <w:kern w:val="2"/>
          <w:sz w:val="30"/>
          <w:szCs w:val="30"/>
          <w:highlight w:val="none"/>
        </w:rPr>
        <w:t>.</w:t>
      </w:r>
      <w:r>
        <w:rPr>
          <w:rFonts w:hint="default" w:ascii="Times New Roman" w:hAnsi="Times New Roman" w:eastAsia="仿宋_GB2312" w:cs="Times New Roman"/>
          <w:b/>
          <w:kern w:val="2"/>
          <w:sz w:val="30"/>
          <w:szCs w:val="30"/>
          <w:highlight w:val="none"/>
        </w:rPr>
        <w:t>勘查区域范围拐点坐标：</w:t>
      </w:r>
      <w:r>
        <w:rPr>
          <w:rFonts w:hint="default" w:ascii="Times New Roman" w:hAnsi="Times New Roman" w:eastAsia="仿宋_GB2312" w:cs="Times New Roman"/>
          <w:kern w:val="2"/>
          <w:sz w:val="30"/>
          <w:szCs w:val="30"/>
          <w:highlight w:val="none"/>
          <w:lang w:eastAsia="zh-CN"/>
        </w:rPr>
        <w:t>填写</w:t>
      </w:r>
      <w:r>
        <w:rPr>
          <w:rFonts w:hint="default" w:ascii="Times New Roman" w:hAnsi="Times New Roman" w:eastAsia="仿宋_GB2312" w:cs="Times New Roman"/>
          <w:kern w:val="2"/>
          <w:sz w:val="30"/>
          <w:szCs w:val="30"/>
          <w:highlight w:val="none"/>
          <w:lang w:val="en-US" w:eastAsia="zh-CN"/>
        </w:rPr>
        <w:t>2000国家大地坐标系经纬度“度分秒”坐标，“秒”保留三位小数。</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3"/>
        <w:gridCol w:w="734"/>
        <w:gridCol w:w="1891"/>
        <w:gridCol w:w="1891"/>
        <w:gridCol w:w="1891"/>
        <w:gridCol w:w="1894"/>
      </w:tblGrid>
      <w:tr w14:paraId="22EC25C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68" w:hRule="exact"/>
          <w:jc w:val="center"/>
        </w:trPr>
        <w:tc>
          <w:tcPr>
            <w:tcW w:w="1467" w:type="dxa"/>
            <w:gridSpan w:val="2"/>
            <w:noWrap w:val="0"/>
            <w:vAlign w:val="center"/>
          </w:tcPr>
          <w:p w14:paraId="7947603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w:t>
            </w:r>
          </w:p>
          <w:p w14:paraId="06CED892">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类型</w:t>
            </w:r>
          </w:p>
        </w:tc>
        <w:tc>
          <w:tcPr>
            <w:tcW w:w="7567" w:type="dxa"/>
            <w:gridSpan w:val="4"/>
            <w:noWrap w:val="0"/>
            <w:vAlign w:val="center"/>
          </w:tcPr>
          <w:p w14:paraId="21564793">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□首次登记    □转移登记    □变更登记    □注销登记  </w:t>
            </w:r>
          </w:p>
          <w:p w14:paraId="1EC0691C">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□探矿权保留  □解除探矿权保留</w:t>
            </w:r>
          </w:p>
        </w:tc>
      </w:tr>
      <w:tr w14:paraId="6A96A14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54" w:hRule="exact"/>
          <w:jc w:val="center"/>
        </w:trPr>
        <w:tc>
          <w:tcPr>
            <w:tcW w:w="1467" w:type="dxa"/>
            <w:gridSpan w:val="2"/>
            <w:noWrap w:val="0"/>
            <w:vAlign w:val="center"/>
          </w:tcPr>
          <w:p w14:paraId="0A562BA7">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变更登记</w:t>
            </w:r>
          </w:p>
          <w:p w14:paraId="25F7D26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情形</w:t>
            </w:r>
          </w:p>
        </w:tc>
        <w:tc>
          <w:tcPr>
            <w:tcW w:w="7567" w:type="dxa"/>
            <w:gridSpan w:val="4"/>
            <w:noWrap w:val="0"/>
            <w:vAlign w:val="center"/>
          </w:tcPr>
          <w:p w14:paraId="40D5AD8F">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□扩大勘查区域范围（含合并探矿权）</w:t>
            </w:r>
          </w:p>
          <w:p w14:paraId="5DEEAB18">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□缩小勘查区域范围（含分立探矿权）</w:t>
            </w:r>
          </w:p>
          <w:p w14:paraId="0C17E47B">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□变更探矿权人名称     </w:t>
            </w:r>
          </w:p>
          <w:p w14:paraId="122F28D1">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□续期     </w:t>
            </w:r>
          </w:p>
        </w:tc>
      </w:tr>
      <w:tr w14:paraId="08B3197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595" w:hRule="exact"/>
          <w:jc w:val="center"/>
        </w:trPr>
        <w:tc>
          <w:tcPr>
            <w:tcW w:w="1467" w:type="dxa"/>
            <w:gridSpan w:val="2"/>
            <w:vMerge w:val="restart"/>
            <w:noWrap w:val="0"/>
            <w:vAlign w:val="center"/>
          </w:tcPr>
          <w:p w14:paraId="7B5C0533">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探矿权情况</w:t>
            </w:r>
          </w:p>
        </w:tc>
        <w:tc>
          <w:tcPr>
            <w:tcW w:w="1891" w:type="dxa"/>
            <w:noWrap w:val="0"/>
            <w:vAlign w:val="center"/>
          </w:tcPr>
          <w:p w14:paraId="1ECA84F7">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1"/>
                <w:szCs w:val="21"/>
                <w:highlight w:val="none"/>
                <w:lang w:eastAsia="zh-CN"/>
              </w:rPr>
              <w:t>不动产权</w:t>
            </w:r>
            <w:r>
              <w:rPr>
                <w:rFonts w:hint="default" w:ascii="Times New Roman" w:hAnsi="Times New Roman" w:eastAsia="仿宋_GB2312" w:cs="Times New Roman"/>
                <w:color w:val="000000"/>
                <w:sz w:val="21"/>
                <w:szCs w:val="21"/>
                <w:highlight w:val="none"/>
              </w:rPr>
              <w:t>证书</w:t>
            </w:r>
            <w:r>
              <w:rPr>
                <w:rFonts w:hint="default" w:ascii="Times New Roman" w:hAnsi="Times New Roman" w:eastAsia="仿宋_GB2312" w:cs="Times New Roman"/>
                <w:color w:val="000000"/>
                <w:sz w:val="21"/>
                <w:szCs w:val="21"/>
                <w:highlight w:val="none"/>
                <w:lang w:eastAsia="zh-CN"/>
              </w:rPr>
              <w:t>（</w:t>
            </w:r>
            <w:r>
              <w:rPr>
                <w:rFonts w:hint="default" w:ascii="Times New Roman" w:hAnsi="Times New Roman" w:eastAsia="仿宋_GB2312" w:cs="Times New Roman"/>
                <w:color w:val="000000"/>
                <w:sz w:val="21"/>
                <w:szCs w:val="21"/>
                <w:highlight w:val="none"/>
              </w:rPr>
              <w:t>探矿权</w:t>
            </w:r>
            <w:r>
              <w:rPr>
                <w:rFonts w:hint="default" w:ascii="Times New Roman" w:hAnsi="Times New Roman" w:eastAsia="仿宋_GB2312" w:cs="Times New Roman"/>
                <w:color w:val="000000"/>
                <w:sz w:val="21"/>
                <w:szCs w:val="21"/>
                <w:highlight w:val="none"/>
                <w:lang w:eastAsia="zh-CN"/>
              </w:rPr>
              <w:t>）或</w:t>
            </w:r>
            <w:r>
              <w:rPr>
                <w:rFonts w:hint="default" w:ascii="Times New Roman" w:hAnsi="Times New Roman" w:eastAsia="仿宋_GB2312" w:cs="Times New Roman"/>
                <w:color w:val="000000"/>
                <w:sz w:val="21"/>
                <w:szCs w:val="21"/>
                <w:highlight w:val="none"/>
              </w:rPr>
              <w:t>原勘查许可证号</w:t>
            </w:r>
          </w:p>
        </w:tc>
        <w:tc>
          <w:tcPr>
            <w:tcW w:w="1891" w:type="dxa"/>
            <w:noWrap w:val="0"/>
            <w:vAlign w:val="center"/>
          </w:tcPr>
          <w:p w14:paraId="07D818EF">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楷体_GB2312" w:cs="Times New Roman"/>
                <w:kern w:val="2"/>
                <w:sz w:val="24"/>
                <w:szCs w:val="24"/>
                <w:highlight w:val="none"/>
              </w:rPr>
              <w:t>（首次登记无须填写</w:t>
            </w:r>
            <w:r>
              <w:rPr>
                <w:rFonts w:hint="default" w:eastAsia="楷体_GB2312" w:cs="Times New Roman"/>
                <w:sz w:val="24"/>
                <w:szCs w:val="24"/>
                <w:highlight w:val="none"/>
              </w:rPr>
              <w:t>，合并探矿权的应填写多个</w:t>
            </w:r>
            <w:r>
              <w:rPr>
                <w:rFonts w:hint="default" w:ascii="Times New Roman" w:hAnsi="Times New Roman" w:eastAsia="楷体_GB2312" w:cs="Times New Roman"/>
                <w:kern w:val="2"/>
                <w:sz w:val="24"/>
                <w:szCs w:val="24"/>
                <w:highlight w:val="none"/>
              </w:rPr>
              <w:t>）</w:t>
            </w:r>
          </w:p>
        </w:tc>
        <w:tc>
          <w:tcPr>
            <w:tcW w:w="1891" w:type="dxa"/>
            <w:noWrap w:val="0"/>
            <w:vAlign w:val="center"/>
          </w:tcPr>
          <w:p w14:paraId="47463CEC">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权利期限</w:t>
            </w:r>
          </w:p>
        </w:tc>
        <w:tc>
          <w:tcPr>
            <w:tcW w:w="1894" w:type="dxa"/>
            <w:noWrap w:val="0"/>
            <w:vAlign w:val="center"/>
          </w:tcPr>
          <w:p w14:paraId="360B4491">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自  年  月  日至  年  月  日</w:t>
            </w:r>
            <w:r>
              <w:rPr>
                <w:rFonts w:hint="default" w:ascii="Times New Roman" w:hAnsi="Times New Roman" w:eastAsia="楷体_GB2312" w:cs="Times New Roman"/>
                <w:color w:val="auto"/>
                <w:kern w:val="2"/>
                <w:sz w:val="24"/>
                <w:szCs w:val="24"/>
                <w:highlight w:val="none"/>
              </w:rPr>
              <w:t>（首次登记无须填写</w:t>
            </w:r>
            <w:r>
              <w:rPr>
                <w:rFonts w:hint="default" w:eastAsia="楷体_GB2312" w:cs="Times New Roman"/>
                <w:color w:val="auto"/>
                <w:sz w:val="24"/>
                <w:szCs w:val="24"/>
                <w:highlight w:val="none"/>
              </w:rPr>
              <w:t>，合并探矿权的应填写多个</w:t>
            </w:r>
            <w:r>
              <w:rPr>
                <w:rFonts w:hint="default" w:ascii="Times New Roman" w:hAnsi="Times New Roman" w:eastAsia="楷体_GB2312" w:cs="Times New Roman"/>
                <w:color w:val="auto"/>
                <w:kern w:val="2"/>
                <w:sz w:val="24"/>
                <w:szCs w:val="24"/>
                <w:highlight w:val="none"/>
              </w:rPr>
              <w:t>）</w:t>
            </w:r>
          </w:p>
        </w:tc>
      </w:tr>
      <w:tr w14:paraId="4A361B1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30" w:hRule="exact"/>
          <w:jc w:val="center"/>
        </w:trPr>
        <w:tc>
          <w:tcPr>
            <w:tcW w:w="1467" w:type="dxa"/>
            <w:gridSpan w:val="2"/>
            <w:vMerge w:val="continue"/>
            <w:noWrap w:val="0"/>
            <w:vAlign w:val="center"/>
          </w:tcPr>
          <w:p w14:paraId="392DEAED">
            <w:pPr>
              <w:widowControl w:val="0"/>
              <w:adjustRightInd/>
              <w:snapToGrid/>
              <w:spacing w:after="0"/>
              <w:rPr>
                <w:rFonts w:hint="default" w:ascii="Times New Roman" w:hAnsi="Times New Roman" w:eastAsia="宋体" w:cs="Times New Roman"/>
                <w:kern w:val="2"/>
                <w:sz w:val="21"/>
                <w:szCs w:val="24"/>
                <w:highlight w:val="none"/>
              </w:rPr>
            </w:pPr>
          </w:p>
        </w:tc>
        <w:tc>
          <w:tcPr>
            <w:tcW w:w="1891" w:type="dxa"/>
            <w:noWrap w:val="0"/>
            <w:vAlign w:val="center"/>
          </w:tcPr>
          <w:p w14:paraId="0D5C07D6">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地理位置</w:t>
            </w:r>
          </w:p>
        </w:tc>
        <w:tc>
          <w:tcPr>
            <w:tcW w:w="1891" w:type="dxa"/>
            <w:noWrap w:val="0"/>
            <w:vAlign w:val="center"/>
          </w:tcPr>
          <w:p w14:paraId="746026EE">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4321B404">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外方合作公司名称（</w:t>
            </w:r>
            <w:r>
              <w:rPr>
                <w:rFonts w:hint="default" w:ascii="Times New Roman" w:hAnsi="Times New Roman" w:eastAsia="仿宋_GB2312" w:cs="Times New Roman"/>
                <w:color w:val="auto"/>
                <w:kern w:val="2"/>
                <w:sz w:val="24"/>
                <w:szCs w:val="24"/>
                <w:highlight w:val="none"/>
              </w:rPr>
              <w:t>仅</w:t>
            </w:r>
            <w:r>
              <w:rPr>
                <w:rFonts w:hint="default" w:ascii="Times New Roman" w:hAnsi="Times New Roman" w:eastAsia="仿宋_GB2312" w:cs="Times New Roman"/>
                <w:kern w:val="2"/>
                <w:sz w:val="24"/>
                <w:szCs w:val="24"/>
                <w:highlight w:val="none"/>
              </w:rPr>
              <w:t>油气）</w:t>
            </w:r>
          </w:p>
        </w:tc>
        <w:tc>
          <w:tcPr>
            <w:tcW w:w="1894" w:type="dxa"/>
            <w:noWrap w:val="0"/>
            <w:vAlign w:val="center"/>
          </w:tcPr>
          <w:p w14:paraId="712FA216">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08F6AE1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38" w:hRule="exact"/>
          <w:jc w:val="center"/>
        </w:trPr>
        <w:tc>
          <w:tcPr>
            <w:tcW w:w="1467" w:type="dxa"/>
            <w:gridSpan w:val="2"/>
            <w:vMerge w:val="continue"/>
            <w:noWrap w:val="0"/>
            <w:vAlign w:val="center"/>
          </w:tcPr>
          <w:p w14:paraId="018DA03B">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1D37C5EC">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勘查矿种</w:t>
            </w:r>
          </w:p>
        </w:tc>
        <w:tc>
          <w:tcPr>
            <w:tcW w:w="1891" w:type="dxa"/>
            <w:noWrap w:val="0"/>
            <w:vAlign w:val="center"/>
          </w:tcPr>
          <w:p w14:paraId="68BE123B">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33574C3F">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4" w:type="dxa"/>
            <w:noWrap w:val="0"/>
            <w:vAlign w:val="center"/>
          </w:tcPr>
          <w:p w14:paraId="6CA111CC">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5338E81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61" w:hRule="exact"/>
          <w:jc w:val="center"/>
        </w:trPr>
        <w:tc>
          <w:tcPr>
            <w:tcW w:w="1467" w:type="dxa"/>
            <w:gridSpan w:val="2"/>
            <w:vMerge w:val="continue"/>
            <w:noWrap w:val="0"/>
            <w:vAlign w:val="center"/>
          </w:tcPr>
          <w:p w14:paraId="36BBF1F7">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1F0181F0">
            <w:pPr>
              <w:widowControl w:val="0"/>
              <w:adjustRightInd/>
              <w:snapToGrid/>
              <w:spacing w:after="0"/>
              <w:jc w:val="center"/>
              <w:rPr>
                <w:rFonts w:hint="default" w:ascii="Times New Roman" w:hAnsi="Times New Roman" w:eastAsia="仿宋_GB2312" w:cs="Times New Roman"/>
                <w:kern w:val="2"/>
                <w:sz w:val="21"/>
                <w:szCs w:val="21"/>
                <w:highlight w:val="none"/>
                <w:lang w:eastAsia="zh-CN"/>
              </w:rPr>
            </w:pPr>
            <w:r>
              <w:rPr>
                <w:rFonts w:hint="default" w:ascii="Times New Roman" w:hAnsi="Times New Roman" w:eastAsia="仿宋_GB2312" w:cs="Times New Roman"/>
                <w:kern w:val="2"/>
                <w:sz w:val="21"/>
                <w:szCs w:val="21"/>
                <w:highlight w:val="none"/>
              </w:rPr>
              <w:t>应缴纳矿业权出让收益（价款）</w:t>
            </w:r>
            <w:r>
              <w:rPr>
                <w:rFonts w:hint="default" w:ascii="Times New Roman" w:hAnsi="Times New Roman" w:eastAsia="仿宋_GB2312" w:cs="Times New Roman"/>
                <w:kern w:val="2"/>
                <w:sz w:val="21"/>
                <w:szCs w:val="21"/>
                <w:highlight w:val="none"/>
                <w:lang w:eastAsia="zh-CN"/>
              </w:rPr>
              <w:t>（万元）</w:t>
            </w:r>
          </w:p>
        </w:tc>
        <w:tc>
          <w:tcPr>
            <w:tcW w:w="1891" w:type="dxa"/>
            <w:noWrap w:val="0"/>
            <w:vAlign w:val="center"/>
          </w:tcPr>
          <w:p w14:paraId="7BEA78CD">
            <w:pPr>
              <w:widowControl w:val="0"/>
              <w:adjustRightInd/>
              <w:snapToGrid/>
              <w:spacing w:after="0"/>
              <w:jc w:val="center"/>
              <w:rPr>
                <w:rFonts w:hint="default" w:ascii="Times New Roman" w:hAnsi="Times New Roman" w:eastAsia="仿宋_GB2312" w:cs="Times New Roman"/>
                <w:kern w:val="2"/>
                <w:sz w:val="21"/>
                <w:szCs w:val="21"/>
                <w:highlight w:val="none"/>
                <w:lang w:val="en-US" w:eastAsia="zh-CN"/>
              </w:rPr>
            </w:pPr>
            <w:r>
              <w:rPr>
                <w:rFonts w:hint="default" w:ascii="Times New Roman" w:hAnsi="Times New Roman" w:eastAsia="仿宋_GB2312" w:cs="Times New Roman"/>
                <w:kern w:val="2"/>
                <w:sz w:val="21"/>
                <w:szCs w:val="21"/>
                <w:highlight w:val="none"/>
                <w:lang w:val="en-US" w:eastAsia="zh-CN"/>
              </w:rPr>
              <w:t>（首次、</w:t>
            </w:r>
            <w:r>
              <w:rPr>
                <w:rFonts w:hint="default" w:ascii="Times New Roman" w:hAnsi="Times New Roman" w:eastAsia="仿宋_GB2312" w:cs="Times New Roman"/>
                <w:szCs w:val="21"/>
                <w:highlight w:val="none"/>
              </w:rPr>
              <w:t>扩大勘查区域范围</w:t>
            </w:r>
            <w:r>
              <w:rPr>
                <w:rFonts w:hint="default" w:ascii="Times New Roman" w:hAnsi="Times New Roman" w:eastAsia="仿宋_GB2312" w:cs="Times New Roman"/>
                <w:kern w:val="2"/>
                <w:sz w:val="21"/>
                <w:szCs w:val="21"/>
                <w:highlight w:val="none"/>
                <w:lang w:val="en-US" w:eastAsia="zh-CN"/>
              </w:rPr>
              <w:t>登记填写）</w:t>
            </w:r>
          </w:p>
        </w:tc>
        <w:tc>
          <w:tcPr>
            <w:tcW w:w="1891" w:type="dxa"/>
            <w:noWrap w:val="0"/>
            <w:vAlign w:val="center"/>
          </w:tcPr>
          <w:p w14:paraId="2A0DB956">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kern w:val="2"/>
                <w:sz w:val="21"/>
                <w:szCs w:val="21"/>
                <w:highlight w:val="none"/>
              </w:rPr>
              <w:t>矿业权出让收益（价款）缴纳方式</w:t>
            </w:r>
          </w:p>
        </w:tc>
        <w:tc>
          <w:tcPr>
            <w:tcW w:w="1894" w:type="dxa"/>
            <w:noWrap w:val="0"/>
            <w:vAlign w:val="center"/>
          </w:tcPr>
          <w:p w14:paraId="7C968C42">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1"/>
                <w:szCs w:val="21"/>
                <w:highlight w:val="none"/>
                <w:lang w:val="en-US" w:eastAsia="zh-CN"/>
              </w:rPr>
              <w:t>（首次、</w:t>
            </w:r>
            <w:r>
              <w:rPr>
                <w:rFonts w:hint="default" w:ascii="Times New Roman" w:hAnsi="Times New Roman" w:eastAsia="仿宋_GB2312" w:cs="Times New Roman"/>
                <w:szCs w:val="21"/>
                <w:highlight w:val="none"/>
              </w:rPr>
              <w:t>扩大勘查区域范围</w:t>
            </w:r>
            <w:r>
              <w:rPr>
                <w:rFonts w:hint="default" w:ascii="Times New Roman" w:hAnsi="Times New Roman" w:eastAsia="仿宋_GB2312" w:cs="Times New Roman"/>
                <w:kern w:val="2"/>
                <w:sz w:val="21"/>
                <w:szCs w:val="21"/>
                <w:highlight w:val="none"/>
                <w:lang w:val="en-US" w:eastAsia="zh-CN"/>
              </w:rPr>
              <w:t>登记填写）</w:t>
            </w:r>
          </w:p>
        </w:tc>
      </w:tr>
      <w:tr w14:paraId="36149E2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31" w:hRule="exact"/>
          <w:jc w:val="center"/>
        </w:trPr>
        <w:tc>
          <w:tcPr>
            <w:tcW w:w="1467" w:type="dxa"/>
            <w:gridSpan w:val="2"/>
            <w:vMerge w:val="continue"/>
            <w:noWrap w:val="0"/>
            <w:vAlign w:val="center"/>
          </w:tcPr>
          <w:p w14:paraId="040713F2">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15952FD0">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kern w:val="2"/>
                <w:sz w:val="21"/>
                <w:szCs w:val="21"/>
                <w:highlight w:val="none"/>
                <w:lang w:eastAsia="zh-CN"/>
              </w:rPr>
              <w:t>实际</w:t>
            </w:r>
            <w:r>
              <w:rPr>
                <w:rFonts w:hint="default" w:ascii="Times New Roman" w:hAnsi="Times New Roman" w:eastAsia="仿宋_GB2312" w:cs="Times New Roman"/>
                <w:kern w:val="2"/>
                <w:sz w:val="21"/>
                <w:szCs w:val="21"/>
                <w:highlight w:val="none"/>
              </w:rPr>
              <w:t>缴纳矿业权出让收益（价款）</w:t>
            </w:r>
            <w:r>
              <w:rPr>
                <w:rFonts w:hint="default" w:ascii="Times New Roman" w:hAnsi="Times New Roman" w:eastAsia="仿宋_GB2312" w:cs="Times New Roman"/>
                <w:kern w:val="2"/>
                <w:sz w:val="21"/>
                <w:szCs w:val="21"/>
                <w:highlight w:val="none"/>
                <w:lang w:eastAsia="zh-CN"/>
              </w:rPr>
              <w:t>（万元）</w:t>
            </w:r>
          </w:p>
        </w:tc>
        <w:tc>
          <w:tcPr>
            <w:tcW w:w="5676" w:type="dxa"/>
            <w:gridSpan w:val="3"/>
            <w:noWrap w:val="0"/>
            <w:vAlign w:val="center"/>
          </w:tcPr>
          <w:p w14:paraId="33396BB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1"/>
                <w:szCs w:val="21"/>
                <w:highlight w:val="none"/>
                <w:lang w:val="en-US" w:eastAsia="zh-CN"/>
              </w:rPr>
              <w:t>（首次、</w:t>
            </w:r>
            <w:r>
              <w:rPr>
                <w:rFonts w:hint="default" w:ascii="Times New Roman" w:hAnsi="Times New Roman" w:eastAsia="仿宋_GB2312" w:cs="Times New Roman"/>
                <w:szCs w:val="21"/>
                <w:highlight w:val="none"/>
              </w:rPr>
              <w:t>扩大勘查区域范围</w:t>
            </w:r>
            <w:r>
              <w:rPr>
                <w:rFonts w:hint="default" w:ascii="Times New Roman" w:hAnsi="Times New Roman" w:eastAsia="仿宋_GB2312" w:cs="Times New Roman"/>
                <w:kern w:val="2"/>
                <w:sz w:val="21"/>
                <w:szCs w:val="21"/>
                <w:highlight w:val="none"/>
                <w:lang w:val="en-US" w:eastAsia="zh-CN"/>
              </w:rPr>
              <w:t>登记填写）</w:t>
            </w:r>
          </w:p>
        </w:tc>
      </w:tr>
      <w:tr w14:paraId="1B1A22C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restart"/>
            <w:noWrap w:val="0"/>
            <w:vAlign w:val="center"/>
          </w:tcPr>
          <w:p w14:paraId="6BE5104E">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申请人</w:t>
            </w:r>
            <w:r>
              <w:rPr>
                <w:rFonts w:hint="default" w:ascii="Times New Roman" w:hAnsi="Times New Roman" w:eastAsia="仿宋_GB2312" w:cs="Times New Roman"/>
                <w:color w:val="auto"/>
                <w:kern w:val="2"/>
                <w:sz w:val="24"/>
                <w:szCs w:val="24"/>
                <w:highlight w:val="none"/>
                <w:lang w:eastAsia="zh-CN"/>
              </w:rPr>
              <w:t>（受让人）</w:t>
            </w:r>
            <w:r>
              <w:rPr>
                <w:rFonts w:hint="default" w:ascii="Times New Roman" w:hAnsi="Times New Roman" w:eastAsia="仿宋_GB2312" w:cs="Times New Roman"/>
                <w:kern w:val="2"/>
                <w:sz w:val="24"/>
                <w:szCs w:val="24"/>
                <w:highlight w:val="none"/>
              </w:rPr>
              <w:t>情况</w:t>
            </w:r>
          </w:p>
        </w:tc>
        <w:tc>
          <w:tcPr>
            <w:tcW w:w="1891" w:type="dxa"/>
            <w:noWrap w:val="0"/>
            <w:vAlign w:val="center"/>
          </w:tcPr>
          <w:p w14:paraId="5EB5FD84">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统一社会</w:t>
            </w:r>
          </w:p>
          <w:p w14:paraId="6895646F">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信用代码</w:t>
            </w:r>
          </w:p>
        </w:tc>
        <w:tc>
          <w:tcPr>
            <w:tcW w:w="5676" w:type="dxa"/>
            <w:gridSpan w:val="3"/>
            <w:noWrap w:val="0"/>
            <w:vAlign w:val="center"/>
          </w:tcPr>
          <w:p w14:paraId="2ED89E94">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3810864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024C91DB">
            <w:pPr>
              <w:widowControl w:val="0"/>
              <w:adjustRightInd/>
              <w:snapToGrid/>
              <w:spacing w:after="0"/>
              <w:rPr>
                <w:rFonts w:hint="default" w:ascii="Times New Roman" w:hAnsi="Times New Roman" w:eastAsia="宋体" w:cs="Times New Roman"/>
                <w:kern w:val="2"/>
                <w:sz w:val="21"/>
                <w:szCs w:val="24"/>
                <w:highlight w:val="none"/>
              </w:rPr>
            </w:pPr>
          </w:p>
        </w:tc>
        <w:tc>
          <w:tcPr>
            <w:tcW w:w="1891" w:type="dxa"/>
            <w:noWrap w:val="0"/>
            <w:vAlign w:val="center"/>
          </w:tcPr>
          <w:p w14:paraId="069AB13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法定代表人</w:t>
            </w:r>
          </w:p>
        </w:tc>
        <w:tc>
          <w:tcPr>
            <w:tcW w:w="1891" w:type="dxa"/>
            <w:noWrap w:val="0"/>
            <w:vAlign w:val="center"/>
          </w:tcPr>
          <w:p w14:paraId="4849E424">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58EA7226">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企业类型</w:t>
            </w:r>
          </w:p>
        </w:tc>
        <w:tc>
          <w:tcPr>
            <w:tcW w:w="1894" w:type="dxa"/>
            <w:noWrap w:val="0"/>
            <w:vAlign w:val="center"/>
          </w:tcPr>
          <w:p w14:paraId="31840ECE">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1A4F68D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520F72BE">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31C39F12">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单位地址</w:t>
            </w:r>
          </w:p>
        </w:tc>
        <w:tc>
          <w:tcPr>
            <w:tcW w:w="5676" w:type="dxa"/>
            <w:gridSpan w:val="3"/>
            <w:noWrap w:val="0"/>
            <w:vAlign w:val="center"/>
          </w:tcPr>
          <w:p w14:paraId="191D3D02">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0CBA40F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6ACD3B0A">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3B9EF07E">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联系人</w:t>
            </w:r>
          </w:p>
        </w:tc>
        <w:tc>
          <w:tcPr>
            <w:tcW w:w="1891" w:type="dxa"/>
            <w:noWrap w:val="0"/>
            <w:vAlign w:val="center"/>
          </w:tcPr>
          <w:p w14:paraId="479BE767">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209B4333">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电话</w:t>
            </w:r>
          </w:p>
        </w:tc>
        <w:tc>
          <w:tcPr>
            <w:tcW w:w="1894" w:type="dxa"/>
            <w:noWrap w:val="0"/>
            <w:vAlign w:val="center"/>
          </w:tcPr>
          <w:p w14:paraId="2AF77489">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46AE232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restart"/>
            <w:noWrap w:val="0"/>
            <w:vAlign w:val="center"/>
          </w:tcPr>
          <w:p w14:paraId="0CCF789F">
            <w:pPr>
              <w:widowControl w:val="0"/>
              <w:adjustRightInd/>
              <w:snapToGrid/>
              <w:spacing w:after="0"/>
              <w:jc w:val="center"/>
              <w:rPr>
                <w:rFonts w:hint="default" w:ascii="Times New Roman" w:hAnsi="Times New Roman" w:eastAsia="仿宋_GB2312" w:cs="Times New Roman"/>
                <w:kern w:val="2"/>
                <w:sz w:val="24"/>
                <w:szCs w:val="24"/>
                <w:highlight w:val="none"/>
              </w:rPr>
            </w:pPr>
          </w:p>
          <w:p w14:paraId="53C43816">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w:t>
            </w:r>
          </w:p>
          <w:p w14:paraId="4DD91A4A">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转</w:t>
            </w:r>
          </w:p>
          <w:p w14:paraId="670A3FB3">
            <w:pPr>
              <w:widowControl w:val="0"/>
              <w:adjustRightInd/>
              <w:snapToGrid/>
              <w:spacing w:after="0"/>
              <w:jc w:val="center"/>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仿宋_GB2312" w:cs="Times New Roman"/>
                <w:color w:val="000000"/>
                <w:sz w:val="24"/>
                <w:szCs w:val="24"/>
                <w:highlight w:val="none"/>
                <w:lang w:eastAsia="zh-CN"/>
              </w:rPr>
              <w:t>移</w:t>
            </w:r>
          </w:p>
          <w:p w14:paraId="26B75697">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登</w:t>
            </w:r>
          </w:p>
          <w:p w14:paraId="687A7635">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记</w:t>
            </w:r>
          </w:p>
          <w:p w14:paraId="6CDF195A">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734" w:type="dxa"/>
            <w:vMerge w:val="restart"/>
            <w:noWrap w:val="0"/>
            <w:vAlign w:val="center"/>
          </w:tcPr>
          <w:p w14:paraId="2DD2AAE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转让人情况</w:t>
            </w:r>
          </w:p>
        </w:tc>
        <w:tc>
          <w:tcPr>
            <w:tcW w:w="1891" w:type="dxa"/>
            <w:noWrap w:val="0"/>
            <w:vAlign w:val="center"/>
          </w:tcPr>
          <w:p w14:paraId="0E86B92C">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统一社会</w:t>
            </w:r>
          </w:p>
          <w:p w14:paraId="0BFAE462">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信用代码</w:t>
            </w:r>
          </w:p>
        </w:tc>
        <w:tc>
          <w:tcPr>
            <w:tcW w:w="5676" w:type="dxa"/>
            <w:gridSpan w:val="3"/>
            <w:noWrap w:val="0"/>
            <w:vAlign w:val="center"/>
          </w:tcPr>
          <w:p w14:paraId="1766265F">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684A15C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4F40BA06">
            <w:pPr>
              <w:widowControl w:val="0"/>
              <w:adjustRightInd/>
              <w:snapToGrid/>
              <w:spacing w:after="0"/>
              <w:rPr>
                <w:rFonts w:hint="default" w:ascii="Times New Roman" w:hAnsi="Times New Roman" w:eastAsia="仿宋_GB2312" w:cs="Times New Roman"/>
                <w:kern w:val="2"/>
                <w:sz w:val="21"/>
                <w:szCs w:val="24"/>
                <w:highlight w:val="none"/>
              </w:rPr>
            </w:pPr>
          </w:p>
        </w:tc>
        <w:tc>
          <w:tcPr>
            <w:tcW w:w="734" w:type="dxa"/>
            <w:vMerge w:val="continue"/>
            <w:noWrap w:val="0"/>
            <w:vAlign w:val="center"/>
          </w:tcPr>
          <w:p w14:paraId="6DDA4D65">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1D0B3D2A">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法定代表人</w:t>
            </w:r>
          </w:p>
        </w:tc>
        <w:tc>
          <w:tcPr>
            <w:tcW w:w="1891" w:type="dxa"/>
            <w:noWrap w:val="0"/>
            <w:vAlign w:val="center"/>
          </w:tcPr>
          <w:p w14:paraId="17BCA1EF">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1FC4960C">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企业类型</w:t>
            </w:r>
          </w:p>
        </w:tc>
        <w:tc>
          <w:tcPr>
            <w:tcW w:w="1894" w:type="dxa"/>
            <w:noWrap w:val="0"/>
            <w:vAlign w:val="center"/>
          </w:tcPr>
          <w:p w14:paraId="6C4A2ADD">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502CB1F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752D8C76">
            <w:pPr>
              <w:widowControl w:val="0"/>
              <w:adjustRightInd/>
              <w:snapToGrid/>
              <w:spacing w:after="0"/>
              <w:rPr>
                <w:rFonts w:hint="default" w:ascii="Times New Roman" w:hAnsi="Times New Roman" w:eastAsia="仿宋_GB2312" w:cs="Times New Roman"/>
                <w:kern w:val="2"/>
                <w:sz w:val="21"/>
                <w:szCs w:val="24"/>
                <w:highlight w:val="none"/>
              </w:rPr>
            </w:pPr>
          </w:p>
        </w:tc>
        <w:tc>
          <w:tcPr>
            <w:tcW w:w="734" w:type="dxa"/>
            <w:vMerge w:val="continue"/>
            <w:noWrap w:val="0"/>
            <w:vAlign w:val="center"/>
          </w:tcPr>
          <w:p w14:paraId="4F4F2C25">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00BCE1B4">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单位地址</w:t>
            </w:r>
          </w:p>
        </w:tc>
        <w:tc>
          <w:tcPr>
            <w:tcW w:w="5676" w:type="dxa"/>
            <w:gridSpan w:val="3"/>
            <w:noWrap w:val="0"/>
            <w:vAlign w:val="center"/>
          </w:tcPr>
          <w:p w14:paraId="7ECC9198">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68B821C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32BEBC4E">
            <w:pPr>
              <w:widowControl w:val="0"/>
              <w:adjustRightInd/>
              <w:snapToGrid/>
              <w:spacing w:after="0"/>
              <w:rPr>
                <w:rFonts w:hint="default" w:ascii="Times New Roman" w:hAnsi="Times New Roman" w:eastAsia="仿宋_GB2312" w:cs="Times New Roman"/>
                <w:kern w:val="2"/>
                <w:sz w:val="21"/>
                <w:szCs w:val="24"/>
                <w:highlight w:val="none"/>
              </w:rPr>
            </w:pPr>
          </w:p>
        </w:tc>
        <w:tc>
          <w:tcPr>
            <w:tcW w:w="734" w:type="dxa"/>
            <w:vMerge w:val="continue"/>
            <w:noWrap w:val="0"/>
            <w:vAlign w:val="center"/>
          </w:tcPr>
          <w:p w14:paraId="0A790314">
            <w:pPr>
              <w:widowControl w:val="0"/>
              <w:adjustRightInd/>
              <w:snapToGrid/>
              <w:spacing w:after="0"/>
              <w:rPr>
                <w:rFonts w:hint="default" w:ascii="Times New Roman" w:hAnsi="Times New Roman" w:eastAsia="仿宋_GB2312" w:cs="Times New Roman"/>
                <w:kern w:val="2"/>
                <w:sz w:val="21"/>
                <w:szCs w:val="24"/>
                <w:highlight w:val="none"/>
              </w:rPr>
            </w:pPr>
          </w:p>
        </w:tc>
        <w:tc>
          <w:tcPr>
            <w:tcW w:w="1891" w:type="dxa"/>
            <w:noWrap w:val="0"/>
            <w:vAlign w:val="center"/>
          </w:tcPr>
          <w:p w14:paraId="68F3E2A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联系人</w:t>
            </w:r>
          </w:p>
        </w:tc>
        <w:tc>
          <w:tcPr>
            <w:tcW w:w="1891" w:type="dxa"/>
            <w:noWrap w:val="0"/>
            <w:vAlign w:val="center"/>
          </w:tcPr>
          <w:p w14:paraId="5E80DB2D">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2405F657">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电话</w:t>
            </w:r>
          </w:p>
        </w:tc>
        <w:tc>
          <w:tcPr>
            <w:tcW w:w="1894" w:type="dxa"/>
            <w:noWrap w:val="0"/>
            <w:vAlign w:val="center"/>
          </w:tcPr>
          <w:p w14:paraId="22D9374D">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5C0E936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noWrap w:val="0"/>
            <w:vAlign w:val="center"/>
          </w:tcPr>
          <w:p w14:paraId="54F9A0D2">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w:t>
            </w:r>
            <w:r>
              <w:rPr>
                <w:rFonts w:hint="default" w:ascii="Times New Roman" w:hAnsi="Times New Roman" w:eastAsia="仿宋_GB2312" w:cs="Times New Roman"/>
                <w:kern w:val="2"/>
                <w:sz w:val="24"/>
                <w:szCs w:val="24"/>
                <w:highlight w:val="none"/>
              </w:rPr>
              <w:t>首次登记</w:t>
            </w:r>
          </w:p>
        </w:tc>
        <w:tc>
          <w:tcPr>
            <w:tcW w:w="1891" w:type="dxa"/>
            <w:noWrap w:val="0"/>
            <w:vAlign w:val="center"/>
          </w:tcPr>
          <w:p w14:paraId="1AA6F43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出让合同编号</w:t>
            </w:r>
          </w:p>
        </w:tc>
        <w:tc>
          <w:tcPr>
            <w:tcW w:w="1891" w:type="dxa"/>
            <w:noWrap w:val="0"/>
            <w:vAlign w:val="center"/>
          </w:tcPr>
          <w:p w14:paraId="4C5F1DAE">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58AD8ACB">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申请登记年限</w:t>
            </w:r>
          </w:p>
          <w:p w14:paraId="0C7C44D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（年）</w:t>
            </w:r>
          </w:p>
        </w:tc>
        <w:tc>
          <w:tcPr>
            <w:tcW w:w="1894" w:type="dxa"/>
            <w:noWrap w:val="0"/>
            <w:vAlign w:val="center"/>
          </w:tcPr>
          <w:p w14:paraId="4097C9CC">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39C1E10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98" w:hRule="exact"/>
          <w:jc w:val="center"/>
        </w:trPr>
        <w:tc>
          <w:tcPr>
            <w:tcW w:w="1467" w:type="dxa"/>
            <w:gridSpan w:val="2"/>
            <w:vMerge w:val="restart"/>
            <w:noWrap w:val="0"/>
            <w:vAlign w:val="center"/>
          </w:tcPr>
          <w:p w14:paraId="2CB5C9D3">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color w:val="000000"/>
                <w:sz w:val="24"/>
                <w:szCs w:val="24"/>
                <w:highlight w:val="none"/>
              </w:rPr>
              <w:t>□</w:t>
            </w:r>
            <w:r>
              <w:rPr>
                <w:rFonts w:hint="default" w:ascii="Times New Roman" w:hAnsi="Times New Roman" w:eastAsia="仿宋_GB2312" w:cs="Times New Roman"/>
                <w:kern w:val="2"/>
                <w:sz w:val="24"/>
                <w:szCs w:val="24"/>
                <w:highlight w:val="none"/>
              </w:rPr>
              <w:t>扩大勘查</w:t>
            </w:r>
            <w:r>
              <w:rPr>
                <w:rFonts w:hint="default" w:ascii="Times New Roman" w:hAnsi="Times New Roman" w:eastAsia="仿宋_GB2312" w:cs="Times New Roman"/>
                <w:kern w:val="2"/>
                <w:sz w:val="24"/>
                <w:szCs w:val="24"/>
                <w:highlight w:val="none"/>
                <w:lang w:eastAsia="zh-CN"/>
              </w:rPr>
              <w:t>区域</w:t>
            </w:r>
            <w:r>
              <w:rPr>
                <w:rFonts w:hint="default" w:ascii="Times New Roman" w:hAnsi="Times New Roman" w:eastAsia="仿宋_GB2312" w:cs="Times New Roman"/>
                <w:kern w:val="2"/>
                <w:sz w:val="24"/>
                <w:szCs w:val="24"/>
                <w:highlight w:val="none"/>
              </w:rPr>
              <w:t>范围（含合并探矿权）</w:t>
            </w:r>
          </w:p>
        </w:tc>
        <w:tc>
          <w:tcPr>
            <w:tcW w:w="1891" w:type="dxa"/>
            <w:noWrap w:val="0"/>
            <w:vAlign w:val="center"/>
          </w:tcPr>
          <w:p w14:paraId="7EF284C6">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default" w:ascii="Times New Roman" w:hAnsi="Times New Roman" w:eastAsia="仿宋_GB2312" w:cs="Times New Roman"/>
                <w:kern w:val="2"/>
                <w:sz w:val="24"/>
                <w:szCs w:val="24"/>
                <w:highlight w:val="none"/>
              </w:rPr>
              <w:t>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1" w:type="dxa"/>
            <w:noWrap w:val="0"/>
            <w:vAlign w:val="center"/>
          </w:tcPr>
          <w:p w14:paraId="0AEEE7DD">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5D63AD1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扩大后的勘查区域面积（km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4" w:type="dxa"/>
            <w:noWrap w:val="0"/>
            <w:vAlign w:val="center"/>
          </w:tcPr>
          <w:p w14:paraId="55C68E13">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7C1B61E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04" w:hRule="exact"/>
          <w:jc w:val="center"/>
        </w:trPr>
        <w:tc>
          <w:tcPr>
            <w:tcW w:w="1467" w:type="dxa"/>
            <w:gridSpan w:val="2"/>
            <w:vMerge w:val="continue"/>
            <w:noWrap w:val="0"/>
            <w:vAlign w:val="center"/>
          </w:tcPr>
          <w:p w14:paraId="77D558A9">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55151A17">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申请登记原因</w:t>
            </w:r>
          </w:p>
        </w:tc>
        <w:tc>
          <w:tcPr>
            <w:tcW w:w="5676" w:type="dxa"/>
            <w:gridSpan w:val="3"/>
            <w:noWrap w:val="0"/>
            <w:vAlign w:val="center"/>
          </w:tcPr>
          <w:p w14:paraId="054B4AE9">
            <w:pPr>
              <w:rPr>
                <w:highlight w:val="none"/>
              </w:rPr>
            </w:pPr>
            <w:r>
              <w:rPr>
                <w:rFonts w:hint="default" w:ascii="Times New Roman" w:hAnsi="Times New Roman" w:eastAsia="仿宋_GB2312" w:cs="Times New Roman"/>
                <w:color w:val="000000"/>
                <w:sz w:val="24"/>
                <w:szCs w:val="24"/>
                <w:highlight w:val="none"/>
              </w:rPr>
              <w:t>□合并探矿权</w:t>
            </w:r>
          </w:p>
          <w:p w14:paraId="76DBE5F7">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楷体_GB2312" w:cs="Times New Roman"/>
                <w:kern w:val="2"/>
                <w:sz w:val="24"/>
                <w:szCs w:val="24"/>
                <w:highlight w:val="none"/>
                <w:lang w:eastAsia="zh-CN"/>
              </w:rPr>
              <w:t xml:space="preserve">  </w:t>
            </w:r>
            <w:r>
              <w:rPr>
                <w:rFonts w:hint="default" w:ascii="Times New Roman" w:hAnsi="Times New Roman" w:eastAsia="仿宋_GB2312" w:cs="Times New Roman"/>
                <w:color w:val="000000"/>
                <w:sz w:val="24"/>
                <w:szCs w:val="24"/>
                <w:highlight w:val="none"/>
              </w:rPr>
              <w:t xml:space="preserve">  </w:t>
            </w:r>
          </w:p>
          <w:p w14:paraId="00247FF6">
            <w:pPr>
              <w:widowControl w:val="0"/>
              <w:adjustRightInd/>
              <w:snapToGrid/>
              <w:spacing w:after="0"/>
              <w:jc w:val="both"/>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r>
              <w:rPr>
                <w:rFonts w:hint="default" w:ascii="Times New Roman" w:hAnsi="Times New Roman" w:eastAsia="仿宋_GB2312" w:cs="Times New Roman"/>
                <w:color w:val="000000"/>
                <w:sz w:val="24"/>
                <w:szCs w:val="24"/>
                <w:highlight w:val="none"/>
              </w:rPr>
              <w:t xml:space="preserve">    </w:t>
            </w:r>
          </w:p>
        </w:tc>
      </w:tr>
      <w:tr w14:paraId="7D7AA91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32" w:hRule="exact"/>
          <w:jc w:val="center"/>
        </w:trPr>
        <w:tc>
          <w:tcPr>
            <w:tcW w:w="1467" w:type="dxa"/>
            <w:gridSpan w:val="2"/>
            <w:vMerge w:val="restart"/>
            <w:noWrap w:val="0"/>
            <w:vAlign w:val="center"/>
          </w:tcPr>
          <w:p w14:paraId="05F00678">
            <w:pPr>
              <w:widowControl w:val="0"/>
              <w:adjustRightInd/>
              <w:snapToGrid/>
              <w:spacing w:after="0"/>
              <w:jc w:val="center"/>
              <w:rPr>
                <w:rFonts w:hint="default" w:ascii="Times New Roman" w:hAnsi="Times New Roman" w:eastAsia="仿宋_GB2312" w:cs="Times New Roman"/>
                <w:kern w:val="2"/>
                <w:sz w:val="21"/>
                <w:szCs w:val="21"/>
                <w:highlight w:val="none"/>
              </w:rPr>
            </w:pPr>
            <w:r>
              <w:rPr>
                <w:rFonts w:hint="default" w:ascii="Times New Roman" w:hAnsi="Times New Roman" w:eastAsia="仿宋_GB2312" w:cs="Times New Roman"/>
                <w:color w:val="000000"/>
                <w:sz w:val="24"/>
                <w:szCs w:val="24"/>
                <w:highlight w:val="none"/>
              </w:rPr>
              <w:t>□缩小</w:t>
            </w:r>
            <w:r>
              <w:rPr>
                <w:rFonts w:hint="default" w:ascii="Times New Roman" w:hAnsi="Times New Roman" w:eastAsia="仿宋_GB2312" w:cs="Times New Roman"/>
                <w:kern w:val="2"/>
                <w:sz w:val="24"/>
                <w:szCs w:val="24"/>
                <w:highlight w:val="none"/>
              </w:rPr>
              <w:t>勘查</w:t>
            </w:r>
            <w:r>
              <w:rPr>
                <w:rFonts w:hint="default" w:ascii="Times New Roman" w:hAnsi="Times New Roman" w:eastAsia="仿宋_GB2312" w:cs="Times New Roman"/>
                <w:kern w:val="2"/>
                <w:sz w:val="24"/>
                <w:szCs w:val="24"/>
                <w:highlight w:val="none"/>
                <w:lang w:eastAsia="zh-CN"/>
              </w:rPr>
              <w:t>区域</w:t>
            </w:r>
            <w:r>
              <w:rPr>
                <w:rFonts w:hint="default" w:ascii="Times New Roman" w:hAnsi="Times New Roman" w:eastAsia="仿宋_GB2312" w:cs="Times New Roman"/>
                <w:kern w:val="2"/>
                <w:sz w:val="24"/>
                <w:szCs w:val="24"/>
                <w:highlight w:val="none"/>
              </w:rPr>
              <w:t>范围（</w:t>
            </w:r>
            <w:r>
              <w:rPr>
                <w:rFonts w:hint="default" w:ascii="Times New Roman" w:hAnsi="Times New Roman" w:eastAsia="仿宋_GB2312" w:cs="Times New Roman"/>
                <w:color w:val="000000"/>
                <w:kern w:val="2"/>
                <w:sz w:val="24"/>
                <w:szCs w:val="24"/>
                <w:highlight w:val="none"/>
              </w:rPr>
              <w:t>含</w:t>
            </w:r>
            <w:r>
              <w:rPr>
                <w:rFonts w:hint="default" w:ascii="Times New Roman" w:hAnsi="Times New Roman" w:eastAsia="仿宋_GB2312" w:cs="Times New Roman"/>
                <w:kern w:val="2"/>
                <w:sz w:val="24"/>
                <w:szCs w:val="24"/>
                <w:highlight w:val="none"/>
              </w:rPr>
              <w:t>分立探矿权）</w:t>
            </w:r>
          </w:p>
        </w:tc>
        <w:tc>
          <w:tcPr>
            <w:tcW w:w="1891" w:type="dxa"/>
            <w:noWrap w:val="0"/>
            <w:vAlign w:val="center"/>
          </w:tcPr>
          <w:p w14:paraId="1C8A6624">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default" w:ascii="Times New Roman" w:hAnsi="Times New Roman" w:eastAsia="仿宋_GB2312" w:cs="Times New Roman"/>
                <w:kern w:val="2"/>
                <w:sz w:val="24"/>
                <w:szCs w:val="24"/>
                <w:highlight w:val="none"/>
              </w:rPr>
              <w:t>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1" w:type="dxa"/>
            <w:noWrap w:val="0"/>
            <w:vAlign w:val="center"/>
          </w:tcPr>
          <w:p w14:paraId="1FD7BB51">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671F4495">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缩小后的勘查区域面积（km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4" w:type="dxa"/>
            <w:noWrap w:val="0"/>
            <w:vAlign w:val="center"/>
          </w:tcPr>
          <w:p w14:paraId="0789844E">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69808A5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738" w:hRule="exact"/>
          <w:jc w:val="center"/>
        </w:trPr>
        <w:tc>
          <w:tcPr>
            <w:tcW w:w="1467" w:type="dxa"/>
            <w:gridSpan w:val="2"/>
            <w:vMerge w:val="continue"/>
            <w:noWrap w:val="0"/>
            <w:vAlign w:val="center"/>
          </w:tcPr>
          <w:p w14:paraId="574615DE">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2FB45FF5">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申请登记原因</w:t>
            </w:r>
          </w:p>
        </w:tc>
        <w:tc>
          <w:tcPr>
            <w:tcW w:w="5676" w:type="dxa"/>
            <w:gridSpan w:val="3"/>
            <w:noWrap w:val="0"/>
            <w:vAlign w:val="center"/>
          </w:tcPr>
          <w:p w14:paraId="2098108E">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□分立探矿权</w:t>
            </w:r>
            <w:r>
              <w:rPr>
                <w:rFonts w:hint="default" w:ascii="Times New Roman" w:hAnsi="Times New Roman" w:eastAsia="仿宋_GB2312" w:cs="Times New Roman"/>
                <w:color w:val="C00000"/>
                <w:sz w:val="24"/>
                <w:szCs w:val="24"/>
                <w:highlight w:val="none"/>
              </w:rPr>
              <w:t xml:space="preserve"> </w:t>
            </w:r>
            <w:r>
              <w:rPr>
                <w:rFonts w:hint="default" w:ascii="Times New Roman" w:hAnsi="Times New Roman" w:eastAsia="仿宋_GB2312" w:cs="Times New Roman"/>
                <w:color w:val="000000"/>
                <w:sz w:val="24"/>
                <w:szCs w:val="24"/>
                <w:highlight w:val="none"/>
              </w:rPr>
              <w:t xml:space="preserve">    </w:t>
            </w:r>
          </w:p>
          <w:p w14:paraId="06D61A0C">
            <w:pPr>
              <w:widowControl w:val="0"/>
              <w:adjustRightInd/>
              <w:snapToGrid/>
              <w:spacing w:after="0"/>
              <w:jc w:val="both"/>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楷体_GB2312" w:cs="Times New Roman"/>
                <w:kern w:val="2"/>
                <w:sz w:val="24"/>
                <w:szCs w:val="24"/>
                <w:highlight w:val="none"/>
                <w:lang w:eastAsia="zh-CN"/>
              </w:rPr>
              <w:t xml:space="preserve">（勾选该选项的，需一并申请被分立出探矿权的首次登记，并在弹出的探矿权登记申请书中填写相关内容）  </w:t>
            </w:r>
            <w:r>
              <w:rPr>
                <w:rFonts w:hint="default" w:ascii="Times New Roman" w:hAnsi="Times New Roman" w:eastAsia="仿宋_GB2312" w:cs="Times New Roman"/>
                <w:color w:val="000000"/>
                <w:sz w:val="24"/>
                <w:szCs w:val="24"/>
                <w:highlight w:val="none"/>
              </w:rPr>
              <w:t xml:space="preserve">  </w:t>
            </w:r>
          </w:p>
          <w:p w14:paraId="3460ECEF">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 xml:space="preserve">探矿权续期一并缩减勘查区域面积    </w:t>
            </w:r>
          </w:p>
          <w:p w14:paraId="64191CE5">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□探矿权部分已转为采矿权</w:t>
            </w:r>
          </w:p>
          <w:p w14:paraId="6D3DBE23">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□油气探矿权为同一盆地其他探矿权抵扣</w:t>
            </w:r>
          </w:p>
          <w:p w14:paraId="47131AA3">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2B5932F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04EF6C4C">
            <w:pPr>
              <w:widowControl w:val="0"/>
              <w:adjustRightInd/>
              <w:snapToGrid/>
              <w:spacing w:after="0"/>
              <w:jc w:val="center"/>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仿宋_GB2312" w:cs="Times New Roman"/>
                <w:color w:val="000000"/>
                <w:sz w:val="24"/>
                <w:szCs w:val="24"/>
                <w:highlight w:val="none"/>
              </w:rPr>
              <w:t>□变更探矿权人名称</w:t>
            </w:r>
          </w:p>
        </w:tc>
        <w:tc>
          <w:tcPr>
            <w:tcW w:w="1891" w:type="dxa"/>
            <w:noWrap w:val="0"/>
            <w:vAlign w:val="center"/>
          </w:tcPr>
          <w:p w14:paraId="45653219">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default" w:ascii="Times New Roman" w:hAnsi="Times New Roman" w:eastAsia="仿宋_GB2312" w:cs="Times New Roman"/>
                <w:kern w:val="2"/>
                <w:sz w:val="24"/>
                <w:szCs w:val="24"/>
                <w:highlight w:val="none"/>
              </w:rPr>
              <w:t>探矿权人名称</w:t>
            </w:r>
          </w:p>
        </w:tc>
        <w:tc>
          <w:tcPr>
            <w:tcW w:w="1891" w:type="dxa"/>
            <w:noWrap w:val="0"/>
            <w:vAlign w:val="center"/>
          </w:tcPr>
          <w:p w14:paraId="0A43054E">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352D26AF">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变更后的探矿权人名称</w:t>
            </w:r>
          </w:p>
        </w:tc>
        <w:tc>
          <w:tcPr>
            <w:tcW w:w="1894" w:type="dxa"/>
            <w:noWrap w:val="0"/>
            <w:vAlign w:val="center"/>
          </w:tcPr>
          <w:p w14:paraId="7BF57F75">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3FD265E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79" w:hRule="exact"/>
          <w:jc w:val="center"/>
        </w:trPr>
        <w:tc>
          <w:tcPr>
            <w:tcW w:w="1467" w:type="dxa"/>
            <w:gridSpan w:val="2"/>
            <w:vMerge w:val="continue"/>
            <w:noWrap w:val="0"/>
            <w:vAlign w:val="center"/>
          </w:tcPr>
          <w:p w14:paraId="48523273">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44EB283F">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申请登记原因</w:t>
            </w:r>
          </w:p>
        </w:tc>
        <w:tc>
          <w:tcPr>
            <w:tcW w:w="5676" w:type="dxa"/>
            <w:gridSpan w:val="3"/>
            <w:noWrap w:val="0"/>
            <w:vAlign w:val="center"/>
          </w:tcPr>
          <w:p w14:paraId="5409B996">
            <w:pPr>
              <w:widowControl w:val="0"/>
              <w:adjustRightInd/>
              <w:snapToGrid/>
              <w:spacing w:after="0"/>
              <w:ind w:left="240" w:hanging="240" w:hangingChars="10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□企业法人营业执照或事业单位法人证书证载名称发生变化    </w:t>
            </w:r>
          </w:p>
          <w:p w14:paraId="7906C9C0">
            <w:pPr>
              <w:rPr>
                <w:highlight w:val="none"/>
              </w:rPr>
            </w:pPr>
          </w:p>
          <w:p w14:paraId="353C7375">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□人民法院生效的法律文书</w:t>
            </w:r>
          </w:p>
          <w:p w14:paraId="5723ACF6">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7563F46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399F8737">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□续期</w:t>
            </w:r>
          </w:p>
        </w:tc>
        <w:tc>
          <w:tcPr>
            <w:tcW w:w="7567" w:type="dxa"/>
            <w:gridSpan w:val="4"/>
            <w:noWrap w:val="0"/>
            <w:vAlign w:val="center"/>
          </w:tcPr>
          <w:p w14:paraId="14184973">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本次为第</w:t>
            </w:r>
            <w:r>
              <w:rPr>
                <w:rFonts w:hint="default" w:ascii="Times New Roman" w:hAnsi="Times New Roman" w:eastAsia="仿宋_GB2312" w:cs="Times New Roman"/>
                <w:kern w:val="2"/>
                <w:sz w:val="24"/>
                <w:szCs w:val="24"/>
                <w:highlight w:val="none"/>
                <w:u w:val="single"/>
              </w:rPr>
              <w:t xml:space="preserve">    </w:t>
            </w:r>
            <w:r>
              <w:rPr>
                <w:rFonts w:hint="default" w:ascii="Times New Roman" w:hAnsi="Times New Roman" w:eastAsia="仿宋_GB2312" w:cs="Times New Roman"/>
                <w:color w:val="000000"/>
                <w:kern w:val="2"/>
                <w:sz w:val="24"/>
                <w:szCs w:val="24"/>
                <w:highlight w:val="none"/>
              </w:rPr>
              <w:t>次</w:t>
            </w:r>
            <w:r>
              <w:rPr>
                <w:rFonts w:hint="default" w:ascii="Times New Roman" w:hAnsi="Times New Roman" w:eastAsia="仿宋_GB2312" w:cs="Times New Roman"/>
                <w:kern w:val="2"/>
                <w:sz w:val="24"/>
                <w:szCs w:val="24"/>
                <w:highlight w:val="none"/>
              </w:rPr>
              <w:t>续期</w:t>
            </w:r>
          </w:p>
        </w:tc>
      </w:tr>
      <w:tr w14:paraId="2E936AF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continue"/>
            <w:noWrap w:val="0"/>
            <w:vAlign w:val="center"/>
          </w:tcPr>
          <w:p w14:paraId="65B2CCB1">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58CD0868">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申请勘查区域面积（km</w:t>
            </w:r>
            <w:r>
              <w:rPr>
                <w:rFonts w:hint="default" w:ascii="Times New Roman" w:hAnsi="Times New Roman" w:eastAsia="仿宋_GB2312" w:cs="Times New Roman"/>
                <w:kern w:val="2"/>
                <w:sz w:val="24"/>
                <w:szCs w:val="24"/>
                <w:highlight w:val="none"/>
                <w:vertAlign w:val="superscript"/>
              </w:rPr>
              <w:t>2</w:t>
            </w:r>
            <w:r>
              <w:rPr>
                <w:rFonts w:hint="default" w:ascii="Times New Roman" w:hAnsi="Times New Roman" w:eastAsia="仿宋_GB2312" w:cs="Times New Roman"/>
                <w:kern w:val="2"/>
                <w:sz w:val="24"/>
                <w:szCs w:val="24"/>
                <w:highlight w:val="none"/>
              </w:rPr>
              <w:t>）</w:t>
            </w:r>
          </w:p>
        </w:tc>
        <w:tc>
          <w:tcPr>
            <w:tcW w:w="1891" w:type="dxa"/>
            <w:noWrap w:val="0"/>
            <w:vAlign w:val="center"/>
          </w:tcPr>
          <w:p w14:paraId="5D0EC783">
            <w:pPr>
              <w:widowControl w:val="0"/>
              <w:adjustRightInd/>
              <w:snapToGrid/>
              <w:spacing w:after="0"/>
              <w:jc w:val="center"/>
              <w:rPr>
                <w:rFonts w:hint="default" w:ascii="Times New Roman" w:hAnsi="Times New Roman" w:eastAsia="仿宋_GB2312" w:cs="Times New Roman"/>
                <w:kern w:val="2"/>
                <w:sz w:val="24"/>
                <w:szCs w:val="24"/>
                <w:highlight w:val="none"/>
              </w:rPr>
            </w:pPr>
          </w:p>
        </w:tc>
        <w:tc>
          <w:tcPr>
            <w:tcW w:w="1891" w:type="dxa"/>
            <w:noWrap w:val="0"/>
            <w:vAlign w:val="center"/>
          </w:tcPr>
          <w:p w14:paraId="2E22C074">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核减</w:t>
            </w:r>
            <w:r>
              <w:rPr>
                <w:rFonts w:hint="default" w:ascii="Times New Roman" w:hAnsi="Times New Roman" w:eastAsia="仿宋_GB2312" w:cs="Times New Roman"/>
                <w:color w:val="000000"/>
                <w:kern w:val="2"/>
                <w:sz w:val="24"/>
                <w:szCs w:val="24"/>
                <w:highlight w:val="none"/>
              </w:rPr>
              <w:t>证载</w:t>
            </w:r>
            <w:r>
              <w:rPr>
                <w:rFonts w:hint="default" w:ascii="Times New Roman" w:hAnsi="Times New Roman" w:eastAsia="仿宋_GB2312" w:cs="Times New Roman"/>
                <w:kern w:val="2"/>
                <w:sz w:val="24"/>
                <w:szCs w:val="24"/>
                <w:highlight w:val="none"/>
              </w:rPr>
              <w:t>勘查</w:t>
            </w:r>
          </w:p>
          <w:p w14:paraId="4AC424D5">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区域面积比例</w:t>
            </w:r>
          </w:p>
        </w:tc>
        <w:tc>
          <w:tcPr>
            <w:tcW w:w="1894" w:type="dxa"/>
            <w:noWrap w:val="0"/>
            <w:vAlign w:val="center"/>
          </w:tcPr>
          <w:p w14:paraId="40EC671A">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u w:val="single"/>
              </w:rPr>
              <w:t xml:space="preserve">    </w:t>
            </w:r>
            <w:r>
              <w:rPr>
                <w:rFonts w:hint="default" w:ascii="Times New Roman" w:hAnsi="Times New Roman" w:eastAsia="仿宋_GB2312" w:cs="Times New Roman"/>
                <w:kern w:val="2"/>
                <w:sz w:val="24"/>
                <w:szCs w:val="24"/>
                <w:highlight w:val="none"/>
              </w:rPr>
              <w:t>%</w:t>
            </w:r>
          </w:p>
        </w:tc>
      </w:tr>
      <w:tr w14:paraId="5C906A0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66" w:hRule="exact"/>
          <w:jc w:val="center"/>
        </w:trPr>
        <w:tc>
          <w:tcPr>
            <w:tcW w:w="1467" w:type="dxa"/>
            <w:gridSpan w:val="2"/>
            <w:vMerge w:val="continue"/>
            <w:noWrap w:val="0"/>
            <w:vAlign w:val="center"/>
          </w:tcPr>
          <w:p w14:paraId="016E2FB8">
            <w:pPr>
              <w:widowControl w:val="0"/>
              <w:adjustRightInd/>
              <w:snapToGrid/>
              <w:spacing w:after="0"/>
              <w:jc w:val="center"/>
              <w:rPr>
                <w:rFonts w:hint="default" w:ascii="Times New Roman" w:hAnsi="Times New Roman" w:eastAsia="仿宋_GB2312" w:cs="Times New Roman"/>
                <w:color w:val="000000"/>
                <w:sz w:val="24"/>
                <w:szCs w:val="24"/>
                <w:highlight w:val="none"/>
              </w:rPr>
            </w:pPr>
          </w:p>
        </w:tc>
        <w:tc>
          <w:tcPr>
            <w:tcW w:w="1891" w:type="dxa"/>
            <w:noWrap w:val="0"/>
            <w:vAlign w:val="center"/>
          </w:tcPr>
          <w:p w14:paraId="4057B461">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是否存在可以不予核减面积情形</w:t>
            </w:r>
          </w:p>
          <w:p w14:paraId="16164DD1">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color w:val="000000"/>
                <w:sz w:val="24"/>
                <w:szCs w:val="24"/>
                <w:highlight w:val="none"/>
              </w:rPr>
              <w:t>□是 □否</w:t>
            </w:r>
          </w:p>
        </w:tc>
        <w:tc>
          <w:tcPr>
            <w:tcW w:w="5676" w:type="dxa"/>
            <w:gridSpan w:val="3"/>
            <w:noWrap w:val="0"/>
            <w:vAlign w:val="center"/>
          </w:tcPr>
          <w:p w14:paraId="375490FE">
            <w:pPr>
              <w:widowControl w:val="0"/>
              <w:adjustRightInd/>
              <w:snapToGrid/>
              <w:spacing w:after="0"/>
              <w:ind w:left="240" w:hanging="240" w:hangingChars="10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□已设采矿权深部或上部勘查    </w:t>
            </w:r>
          </w:p>
          <w:p w14:paraId="3578260F">
            <w:pPr>
              <w:widowControl w:val="0"/>
              <w:adjustRightInd/>
              <w:snapToGrid/>
              <w:spacing w:after="0"/>
              <w:jc w:val="both"/>
              <w:rPr>
                <w:rFonts w:hint="default" w:ascii="Times New Roman" w:hAnsi="Times New Roman" w:eastAsia="仿宋_GB2312" w:cs="Times New Roman"/>
                <w:color w:val="000000"/>
                <w:sz w:val="24"/>
                <w:szCs w:val="24"/>
                <w:highlight w:val="none"/>
                <w:lang w:eastAsia="zh-CN"/>
              </w:rPr>
            </w:pPr>
            <w:r>
              <w:rPr>
                <w:rFonts w:hint="default" w:ascii="Times New Roman" w:hAnsi="Times New Roman" w:eastAsia="仿宋_GB2312" w:cs="Times New Roman"/>
                <w:color w:val="000000"/>
                <w:sz w:val="24"/>
                <w:szCs w:val="24"/>
                <w:highlight w:val="none"/>
              </w:rPr>
              <w:t>□湖盐类矿产勘查</w:t>
            </w:r>
          </w:p>
          <w:p w14:paraId="646C0382">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 xml:space="preserve">涉及到国家安全等特殊需要的探矿权  </w:t>
            </w:r>
          </w:p>
          <w:p w14:paraId="06311980">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w:t>
            </w:r>
            <w:r>
              <w:rPr>
                <w:rFonts w:hint="eastAsia" w:ascii="仿宋_GB2312" w:hAnsi="仿宋_GB2312" w:eastAsia="仿宋_GB2312" w:cs="仿宋_GB2312"/>
                <w:color w:val="000000"/>
                <w:sz w:val="24"/>
                <w:szCs w:val="24"/>
                <w:highlight w:val="none"/>
              </w:rPr>
              <w:t>油气同一盆地其他探矿权已核减同等面积</w:t>
            </w:r>
          </w:p>
          <w:p w14:paraId="709CA9DB">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45C76C8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75" w:hRule="exact"/>
          <w:jc w:val="center"/>
        </w:trPr>
        <w:tc>
          <w:tcPr>
            <w:tcW w:w="1467" w:type="dxa"/>
            <w:gridSpan w:val="2"/>
            <w:noWrap w:val="0"/>
            <w:vAlign w:val="center"/>
          </w:tcPr>
          <w:p w14:paraId="41757EBF">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□注销登记</w:t>
            </w:r>
          </w:p>
        </w:tc>
        <w:tc>
          <w:tcPr>
            <w:tcW w:w="1891" w:type="dxa"/>
            <w:noWrap w:val="0"/>
            <w:vAlign w:val="center"/>
          </w:tcPr>
          <w:p w14:paraId="7B855EC1">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注销原因</w:t>
            </w:r>
          </w:p>
        </w:tc>
        <w:tc>
          <w:tcPr>
            <w:tcW w:w="5676" w:type="dxa"/>
            <w:gridSpan w:val="3"/>
            <w:noWrap w:val="0"/>
            <w:vAlign w:val="center"/>
          </w:tcPr>
          <w:p w14:paraId="4B557CCD">
            <w:pPr>
              <w:widowControl w:val="0"/>
              <w:adjustRightInd/>
              <w:snapToGrid/>
              <w:spacing w:after="0"/>
              <w:ind w:left="240" w:hanging="240" w:hangingChars="10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□探矿权转为采矿权    </w:t>
            </w:r>
          </w:p>
          <w:p w14:paraId="7AB15C6E">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 xml:space="preserve">□探矿权有效期届满  </w:t>
            </w:r>
          </w:p>
          <w:p w14:paraId="6337EAAC">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□勘查项目完成或终止</w:t>
            </w:r>
          </w:p>
          <w:p w14:paraId="6891CAD5">
            <w:pPr>
              <w:widowControl w:val="0"/>
              <w:adjustRightInd/>
              <w:snapToGrid/>
              <w:spacing w:after="0"/>
              <w:jc w:val="both"/>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油气为同一盆地其他探矿权抵扣</w:t>
            </w:r>
          </w:p>
          <w:p w14:paraId="3EFACE22">
            <w:pPr>
              <w:rPr>
                <w:highlight w:val="none"/>
              </w:rPr>
            </w:pPr>
          </w:p>
          <w:p w14:paraId="33158580">
            <w:pPr>
              <w:widowControl w:val="0"/>
              <w:adjustRightInd/>
              <w:snapToGrid/>
              <w:spacing w:after="0"/>
              <w:jc w:val="both"/>
              <w:rPr>
                <w:rFonts w:hint="default" w:ascii="Times New Roman" w:hAnsi="Times New Roman" w:eastAsia="仿宋_GB2312" w:cs="Times New Roman"/>
                <w:kern w:val="2"/>
                <w:sz w:val="24"/>
                <w:szCs w:val="24"/>
                <w:highlight w:val="none"/>
                <w:u w:val="single"/>
              </w:rPr>
            </w:pP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 xml:space="preserve">其他  </w:t>
            </w:r>
            <w:r>
              <w:rPr>
                <w:rFonts w:hint="default" w:ascii="Times New Roman" w:hAnsi="Times New Roman" w:eastAsia="仿宋_GB2312" w:cs="Times New Roman"/>
                <w:color w:val="000000"/>
                <w:sz w:val="24"/>
                <w:szCs w:val="24"/>
                <w:highlight w:val="none"/>
                <w:u w:val="single"/>
              </w:rPr>
              <w:t xml:space="preserve">                                 </w:t>
            </w:r>
          </w:p>
        </w:tc>
      </w:tr>
      <w:tr w14:paraId="3AFBA22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1" w:hRule="exact"/>
          <w:jc w:val="center"/>
        </w:trPr>
        <w:tc>
          <w:tcPr>
            <w:tcW w:w="1467" w:type="dxa"/>
            <w:gridSpan w:val="2"/>
            <w:noWrap w:val="0"/>
            <w:vAlign w:val="center"/>
          </w:tcPr>
          <w:p w14:paraId="2B29E566">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□探矿权</w:t>
            </w:r>
          </w:p>
          <w:p w14:paraId="1CB4F959">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保留</w:t>
            </w:r>
          </w:p>
        </w:tc>
        <w:tc>
          <w:tcPr>
            <w:tcW w:w="1891" w:type="dxa"/>
            <w:noWrap w:val="0"/>
            <w:vAlign w:val="center"/>
          </w:tcPr>
          <w:p w14:paraId="2B519AE5">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保留原因</w:t>
            </w:r>
          </w:p>
        </w:tc>
        <w:tc>
          <w:tcPr>
            <w:tcW w:w="5676" w:type="dxa"/>
            <w:gridSpan w:val="3"/>
            <w:noWrap w:val="0"/>
            <w:vAlign w:val="center"/>
          </w:tcPr>
          <w:p w14:paraId="67A967FA">
            <w:pPr>
              <w:widowControl w:val="0"/>
              <w:adjustRightInd/>
              <w:snapToGrid/>
              <w:spacing w:after="0"/>
              <w:jc w:val="both"/>
              <w:rPr>
                <w:rFonts w:hint="default" w:ascii="Times New Roman" w:hAnsi="Times New Roman" w:eastAsia="仿宋_GB2312" w:cs="Times New Roman"/>
                <w:color w:val="000000"/>
                <w:sz w:val="24"/>
                <w:szCs w:val="24"/>
                <w:highlight w:val="none"/>
              </w:rPr>
            </w:pPr>
          </w:p>
        </w:tc>
      </w:tr>
      <w:tr w14:paraId="06D7382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80" w:hRule="exact"/>
          <w:jc w:val="center"/>
        </w:trPr>
        <w:tc>
          <w:tcPr>
            <w:tcW w:w="1467" w:type="dxa"/>
            <w:gridSpan w:val="2"/>
            <w:noWrap w:val="0"/>
            <w:vAlign w:val="center"/>
          </w:tcPr>
          <w:p w14:paraId="79E8F608">
            <w:pPr>
              <w:widowControl w:val="0"/>
              <w:adjustRightInd/>
              <w:snapToGrid/>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□解除探矿权保留</w:t>
            </w:r>
          </w:p>
        </w:tc>
        <w:tc>
          <w:tcPr>
            <w:tcW w:w="1891" w:type="dxa"/>
            <w:noWrap w:val="0"/>
            <w:vAlign w:val="center"/>
          </w:tcPr>
          <w:p w14:paraId="7A4AECE1">
            <w:pPr>
              <w:widowControl w:val="0"/>
              <w:adjustRightInd/>
              <w:snapToGrid/>
              <w:spacing w:after="0"/>
              <w:jc w:val="center"/>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解除保留原因</w:t>
            </w:r>
          </w:p>
        </w:tc>
        <w:tc>
          <w:tcPr>
            <w:tcW w:w="5676" w:type="dxa"/>
            <w:gridSpan w:val="3"/>
            <w:noWrap w:val="0"/>
            <w:vAlign w:val="center"/>
          </w:tcPr>
          <w:p w14:paraId="649CB574">
            <w:pPr>
              <w:widowControl w:val="0"/>
              <w:adjustRightInd/>
              <w:snapToGrid/>
              <w:spacing w:after="0"/>
              <w:jc w:val="both"/>
              <w:rPr>
                <w:rFonts w:hint="default" w:ascii="Times New Roman" w:hAnsi="Times New Roman" w:eastAsia="仿宋_GB2312" w:cs="Times New Roman"/>
                <w:color w:val="000000"/>
                <w:sz w:val="24"/>
                <w:szCs w:val="24"/>
                <w:highlight w:val="none"/>
              </w:rPr>
            </w:pPr>
          </w:p>
        </w:tc>
      </w:tr>
      <w:tr w14:paraId="7BDC4D4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39" w:hRule="atLeast"/>
          <w:jc w:val="center"/>
        </w:trPr>
        <w:tc>
          <w:tcPr>
            <w:tcW w:w="1467" w:type="dxa"/>
            <w:gridSpan w:val="2"/>
            <w:vMerge w:val="restart"/>
            <w:noWrap w:val="0"/>
            <w:textDirection w:val="tbRlV"/>
            <w:vAlign w:val="center"/>
          </w:tcPr>
          <w:p w14:paraId="735CEF02">
            <w:pPr>
              <w:widowControl w:val="0"/>
              <w:spacing w:after="0"/>
              <w:jc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kern w:val="2"/>
                <w:sz w:val="24"/>
                <w:szCs w:val="24"/>
                <w:highlight w:val="none"/>
              </w:rPr>
              <w:t>勘查区域范围拐点坐标</w:t>
            </w:r>
          </w:p>
        </w:tc>
        <w:tc>
          <w:tcPr>
            <w:tcW w:w="7567" w:type="dxa"/>
            <w:gridSpan w:val="4"/>
            <w:noWrap w:val="0"/>
            <w:vAlign w:val="top"/>
          </w:tcPr>
          <w:p w14:paraId="671C3B85">
            <w:pPr>
              <w:widowControl w:val="0"/>
              <w:adjustRightInd/>
              <w:snapToGrid/>
              <w:spacing w:after="0"/>
              <w:jc w:val="center"/>
              <w:rPr>
                <w:rFonts w:hint="default" w:ascii="Times New Roman" w:hAnsi="Times New Roman" w:eastAsia="仿宋_GB2312" w:cs="Times New Roman"/>
                <w:kern w:val="2"/>
                <w:sz w:val="24"/>
                <w:szCs w:val="24"/>
                <w:highlight w:val="none"/>
              </w:rPr>
            </w:pPr>
          </w:p>
        </w:tc>
      </w:tr>
      <w:tr w14:paraId="43279AB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467" w:type="dxa"/>
            <w:gridSpan w:val="2"/>
            <w:vMerge w:val="continue"/>
            <w:noWrap w:val="0"/>
            <w:vAlign w:val="center"/>
          </w:tcPr>
          <w:p w14:paraId="1F49C1A5">
            <w:pPr>
              <w:widowControl w:val="0"/>
              <w:adjustRightInd/>
              <w:snapToGrid/>
              <w:spacing w:after="0"/>
              <w:jc w:val="center"/>
              <w:rPr>
                <w:rFonts w:hint="default" w:ascii="Times New Roman" w:hAnsi="Times New Roman" w:eastAsia="宋体" w:cs="Times New Roman"/>
                <w:kern w:val="2"/>
                <w:sz w:val="21"/>
                <w:szCs w:val="24"/>
                <w:highlight w:val="none"/>
              </w:rPr>
            </w:pPr>
          </w:p>
        </w:tc>
        <w:tc>
          <w:tcPr>
            <w:tcW w:w="7567" w:type="dxa"/>
            <w:gridSpan w:val="4"/>
            <w:noWrap w:val="0"/>
            <w:vAlign w:val="center"/>
          </w:tcPr>
          <w:p w14:paraId="14C53CFD">
            <w:pPr>
              <w:widowControl w:val="0"/>
              <w:adjustRightInd/>
              <w:snapToGrid/>
              <w:spacing w:after="0"/>
              <w:jc w:val="both"/>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position w:val="-34"/>
                <w:sz w:val="24"/>
                <w:szCs w:val="21"/>
                <w:highlight w:val="none"/>
              </w:rPr>
              <w:t>极值坐标：东经         至         ，北纬         至</w:t>
            </w:r>
          </w:p>
        </w:tc>
      </w:tr>
      <w:tr w14:paraId="0CF57E5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18" w:hRule="atLeast"/>
          <w:jc w:val="center"/>
        </w:trPr>
        <w:tc>
          <w:tcPr>
            <w:tcW w:w="1467" w:type="dxa"/>
            <w:gridSpan w:val="2"/>
            <w:noWrap w:val="0"/>
            <w:vAlign w:val="center"/>
          </w:tcPr>
          <w:p w14:paraId="740D38BC">
            <w:pPr>
              <w:widowControl w:val="0"/>
              <w:adjustRightInd/>
              <w:snapToGrid/>
              <w:spacing w:after="0"/>
              <w:jc w:val="center"/>
              <w:rPr>
                <w:rFonts w:hint="default" w:ascii="Times New Roman" w:hAnsi="Times New Roman" w:eastAsia="宋体" w:cs="Times New Roman"/>
                <w:kern w:val="2"/>
                <w:sz w:val="21"/>
                <w:szCs w:val="24"/>
                <w:highlight w:val="none"/>
              </w:rPr>
            </w:pPr>
            <w:r>
              <w:rPr>
                <w:rFonts w:hint="default" w:ascii="Times New Roman" w:hAnsi="Times New Roman" w:eastAsia="仿宋_GB2312" w:cs="Times New Roman"/>
                <w:kern w:val="2"/>
                <w:sz w:val="24"/>
                <w:szCs w:val="24"/>
                <w:highlight w:val="none"/>
              </w:rPr>
              <w:t>备注</w:t>
            </w:r>
          </w:p>
        </w:tc>
        <w:tc>
          <w:tcPr>
            <w:tcW w:w="7567" w:type="dxa"/>
            <w:gridSpan w:val="4"/>
            <w:noWrap w:val="0"/>
            <w:vAlign w:val="center"/>
          </w:tcPr>
          <w:p w14:paraId="10614384">
            <w:pPr>
              <w:widowControl w:val="0"/>
              <w:adjustRightInd/>
              <w:snapToGrid/>
              <w:spacing w:after="0"/>
              <w:jc w:val="both"/>
              <w:rPr>
                <w:rFonts w:hint="default" w:ascii="Times New Roman" w:hAnsi="Times New Roman" w:eastAsia="仿宋_GB2312" w:cs="Times New Roman"/>
                <w:kern w:val="2"/>
                <w:position w:val="-34"/>
                <w:sz w:val="24"/>
                <w:szCs w:val="21"/>
                <w:highlight w:val="none"/>
              </w:rPr>
            </w:pPr>
          </w:p>
        </w:tc>
      </w:tr>
    </w:tbl>
    <w:p w14:paraId="3EE52D26">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ascii="Times New Roman" w:hAnsi="Times New Roman" w:eastAsia="仿宋_GB2312" w:cs="Times New Roman"/>
          <w:color w:val="333333"/>
          <w:kern w:val="0"/>
          <w:sz w:val="32"/>
          <w:szCs w:val="32"/>
          <w:highlight w:val="none"/>
        </w:rPr>
      </w:pPr>
    </w:p>
    <w:p w14:paraId="08B2FC01">
      <w:pPr>
        <w:keepNext w:val="0"/>
        <w:keepLines w:val="0"/>
        <w:pageBreakBefore w:val="0"/>
        <w:widowControl w:val="0"/>
        <w:kinsoku/>
        <w:wordWrap/>
        <w:overflowPunct/>
        <w:topLinePunct w:val="0"/>
        <w:autoSpaceDE/>
        <w:autoSpaceDN/>
        <w:bidi w:val="0"/>
        <w:adjustRightInd/>
        <w:snapToGrid/>
        <w:spacing w:line="20" w:lineRule="exact"/>
        <w:ind w:firstLine="0" w:firstLineChars="0"/>
        <w:textAlignment w:val="auto"/>
        <w:rPr>
          <w:rFonts w:eastAsia="仿宋_GB2312"/>
          <w:color w:val="333333"/>
          <w:kern w:val="0"/>
          <w:sz w:val="32"/>
          <w:szCs w:val="32"/>
          <w:highlight w:val="none"/>
        </w:rPr>
      </w:pPr>
    </w:p>
    <w:p w14:paraId="47CA1A37">
      <w:pPr>
        <w:keepNext w:val="0"/>
        <w:keepLines w:val="0"/>
        <w:pageBreakBefore w:val="0"/>
        <w:widowControl w:val="0"/>
        <w:kinsoku/>
        <w:wordWrap/>
        <w:overflowPunct/>
        <w:topLinePunct w:val="0"/>
        <w:autoSpaceDE/>
        <w:autoSpaceDN/>
        <w:bidi w:val="0"/>
        <w:adjustRightInd/>
        <w:snapToGrid/>
        <w:spacing w:line="20" w:lineRule="exact"/>
        <w:ind w:firstLine="0" w:firstLineChars="0"/>
        <w:textAlignment w:val="auto"/>
        <w:rPr>
          <w:rFonts w:eastAsia="仿宋_GB2312"/>
          <w:color w:val="333333"/>
          <w:kern w:val="0"/>
          <w:sz w:val="32"/>
          <w:szCs w:val="32"/>
          <w:highlight w:val="none"/>
        </w:rPr>
      </w:pPr>
    </w:p>
    <w:p w14:paraId="04DC536F">
      <w:pPr>
        <w:keepNext w:val="0"/>
        <w:keepLines w:val="0"/>
        <w:pageBreakBefore w:val="0"/>
        <w:widowControl w:val="0"/>
        <w:kinsoku/>
        <w:wordWrap/>
        <w:overflowPunct/>
        <w:topLinePunct w:val="0"/>
        <w:autoSpaceDE/>
        <w:autoSpaceDN/>
        <w:bidi w:val="0"/>
        <w:adjustRightInd/>
        <w:snapToGrid/>
        <w:spacing w:line="20" w:lineRule="exact"/>
        <w:ind w:firstLine="0" w:firstLineChars="0"/>
        <w:textAlignment w:val="auto"/>
        <w:rPr>
          <w:rFonts w:eastAsia="仿宋_GB2312"/>
          <w:color w:val="333333"/>
          <w:kern w:val="0"/>
          <w:sz w:val="32"/>
          <w:szCs w:val="32"/>
          <w:highlight w:val="none"/>
        </w:rPr>
      </w:pPr>
    </w:p>
    <w:p w14:paraId="763050AE">
      <w:pPr>
        <w:rPr>
          <w:rFonts w:hint="eastAsia" w:ascii="黑体" w:hAnsi="黑体" w:eastAsia="黑体" w:cs="黑体"/>
          <w:sz w:val="32"/>
          <w:szCs w:val="40"/>
          <w:highlight w:val="none"/>
          <w:lang w:eastAsia="zh-CN"/>
        </w:rPr>
      </w:pPr>
    </w:p>
    <w:p w14:paraId="7A3F5223">
      <w:pPr>
        <w:rPr>
          <w:rFonts w:hint="eastAsia" w:ascii="黑体" w:hAnsi="黑体" w:eastAsia="黑体" w:cs="黑体"/>
          <w:sz w:val="32"/>
          <w:szCs w:val="40"/>
          <w:highlight w:val="none"/>
          <w:lang w:eastAsia="zh-CN"/>
        </w:rPr>
      </w:pPr>
    </w:p>
    <w:p w14:paraId="1A7A04C4">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 xml:space="preserve">2 </w:t>
      </w:r>
    </w:p>
    <w:p w14:paraId="74B6F135">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探矿权登记流程图</w:t>
      </w:r>
    </w:p>
    <w:p w14:paraId="7C0C0B35">
      <w:pPr>
        <w:jc w:val="center"/>
        <w:rPr>
          <w:rFonts w:hint="eastAsia" w:ascii="黑体" w:hAnsi="黑体" w:eastAsia="黑体" w:cs="黑体"/>
          <w:sz w:val="32"/>
          <w:szCs w:val="40"/>
          <w:highlight w:val="none"/>
          <w:lang w:val="en-US"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5499735"/>
                <wp:effectExtent l="4445" t="4445" r="17780" b="20320"/>
                <wp:wrapNone/>
                <wp:docPr id="20" name="组合 20"/>
                <wp:cNvGraphicFramePr/>
                <a:graphic xmlns:a="http://schemas.openxmlformats.org/drawingml/2006/main">
                  <a:graphicData uri="http://schemas.microsoft.com/office/word/2010/wordprocessingGroup">
                    <wpg:wgp>
                      <wpg:cNvGrpSpPr/>
                      <wpg:grpSpPr>
                        <a:xfrm>
                          <a:off x="0" y="0"/>
                          <a:ext cx="5616575" cy="5499735"/>
                          <a:chOff x="1832" y="311268"/>
                          <a:chExt cx="8845" cy="8661"/>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8" name="组合 1"/>
                        <wpg:cNvGrpSpPr/>
                        <wpg:grpSpPr>
                          <a:xfrm>
                            <a:off x="5055" y="315128"/>
                            <a:ext cx="2341" cy="4801"/>
                            <a:chOff x="5055" y="315128"/>
                            <a:chExt cx="2341" cy="4801"/>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46"/>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33.05pt;width:442.25pt;z-index:251659264;mso-width-relative:page;mso-height-relative:page;" coordorigin="1832,311268" coordsize="8845,8661" o:gfxdata="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4801;width:2341;" coordorigin="5055,315128" coordsize="2341,4801"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46;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F18A1F">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DCC264">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7"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lqUYyQEAAJoDAAAOAAAAAAAAAAEAIAAAAB4BAABkcnMvZTJvRG9j&#10;LnhtbFBLBQYAAAAABgAGAFkBAABZBQAAAAA=&#10;">
              <v:fill on="f" focussize="0,0"/>
              <v:stroke on="f"/>
              <v:imagedata o:title=""/>
              <o:lock v:ext="edit" aspectratio="f"/>
              <v:textbox inset="0mm,0mm,0mm,0mm" style="mso-fit-shape-to-text:t;">
                <w:txbxContent>
                  <w:p w14:paraId="1CDCC264">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770412">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C4FF8E1">
                          <w:pPr>
                            <w:pStyle w:val="7"/>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14</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VJNu34QEAAMEDAAAOAAAA&#10;AAAAAAEAIAAAAB4BAABkcnMvZTJvRG9jLnhtbFBLBQYAAAAABgAGAFkBAABxBQAAAAA=&#10;">
              <v:fill on="f" focussize="0,0"/>
              <v:stroke on="f"/>
              <v:imagedata o:title=""/>
              <o:lock v:ext="edit" aspectratio="f"/>
              <v:textbox inset="0mm,0mm,0mm,0mm" style="mso-fit-shape-to-text:t;">
                <w:txbxContent>
                  <w:p w14:paraId="2C4FF8E1">
                    <w:pPr>
                      <w:pStyle w:val="7"/>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14</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98B1F">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55F2BF">
    <w:pPr>
      <w:pStyle w:val="8"/>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FCEFDC"/>
    <w:multiLevelType w:val="singleLevel"/>
    <w:tmpl w:val="5AFCEFDC"/>
    <w:lvl w:ilvl="0" w:tentative="0">
      <w:start w:val="2"/>
      <w:numFmt w:val="chineseCounting"/>
      <w:suff w:val="nothing"/>
      <w:lvlText w:val="（%1）"/>
      <w:lvlJc w:val="left"/>
    </w:lvl>
  </w:abstractNum>
  <w:abstractNum w:abstractNumId="1">
    <w:nsid w:val="5EFF87D1"/>
    <w:multiLevelType w:val="singleLevel"/>
    <w:tmpl w:val="5EFF87D1"/>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jlkN2E0ZWU3YTNlZmRhZTU0YWE3N2ZkYzdjNGMifQ=="/>
  </w:docVars>
  <w:rsids>
    <w:rsidRoot w:val="00336375"/>
    <w:rsid w:val="00045AD8"/>
    <w:rsid w:val="00060903"/>
    <w:rsid w:val="00067791"/>
    <w:rsid w:val="00070642"/>
    <w:rsid w:val="00081F9A"/>
    <w:rsid w:val="00082953"/>
    <w:rsid w:val="00085EAC"/>
    <w:rsid w:val="00091B1E"/>
    <w:rsid w:val="000A6894"/>
    <w:rsid w:val="000C38D5"/>
    <w:rsid w:val="000C4DBC"/>
    <w:rsid w:val="000E26F8"/>
    <w:rsid w:val="000E5AE4"/>
    <w:rsid w:val="000F14A3"/>
    <w:rsid w:val="0010671F"/>
    <w:rsid w:val="00106F88"/>
    <w:rsid w:val="0011557B"/>
    <w:rsid w:val="00122C33"/>
    <w:rsid w:val="00172893"/>
    <w:rsid w:val="00185C44"/>
    <w:rsid w:val="00190F95"/>
    <w:rsid w:val="00194CBB"/>
    <w:rsid w:val="001A3D95"/>
    <w:rsid w:val="001C1CA9"/>
    <w:rsid w:val="001C7623"/>
    <w:rsid w:val="001D5727"/>
    <w:rsid w:val="001E6EDE"/>
    <w:rsid w:val="00202826"/>
    <w:rsid w:val="00205B73"/>
    <w:rsid w:val="0021782A"/>
    <w:rsid w:val="00223B45"/>
    <w:rsid w:val="002261D5"/>
    <w:rsid w:val="00245465"/>
    <w:rsid w:val="00255DDD"/>
    <w:rsid w:val="00255F22"/>
    <w:rsid w:val="00260C02"/>
    <w:rsid w:val="002658BF"/>
    <w:rsid w:val="002A1A3F"/>
    <w:rsid w:val="002B6589"/>
    <w:rsid w:val="002C0E46"/>
    <w:rsid w:val="00314270"/>
    <w:rsid w:val="00317431"/>
    <w:rsid w:val="003240F5"/>
    <w:rsid w:val="00324484"/>
    <w:rsid w:val="00336358"/>
    <w:rsid w:val="00336375"/>
    <w:rsid w:val="0036400C"/>
    <w:rsid w:val="00381894"/>
    <w:rsid w:val="003874DF"/>
    <w:rsid w:val="003B3730"/>
    <w:rsid w:val="003B527E"/>
    <w:rsid w:val="003C5D2C"/>
    <w:rsid w:val="003D0B79"/>
    <w:rsid w:val="003D1C16"/>
    <w:rsid w:val="003F1B61"/>
    <w:rsid w:val="003F38B9"/>
    <w:rsid w:val="00413153"/>
    <w:rsid w:val="00415229"/>
    <w:rsid w:val="00426DDF"/>
    <w:rsid w:val="00432E9F"/>
    <w:rsid w:val="004359E5"/>
    <w:rsid w:val="004454FF"/>
    <w:rsid w:val="004854C1"/>
    <w:rsid w:val="0048698D"/>
    <w:rsid w:val="004A03FA"/>
    <w:rsid w:val="004C4CBE"/>
    <w:rsid w:val="004C574D"/>
    <w:rsid w:val="004F1ED6"/>
    <w:rsid w:val="004F5EE6"/>
    <w:rsid w:val="0050408B"/>
    <w:rsid w:val="00523046"/>
    <w:rsid w:val="0052586B"/>
    <w:rsid w:val="00525B97"/>
    <w:rsid w:val="00527262"/>
    <w:rsid w:val="005307E3"/>
    <w:rsid w:val="00555BDF"/>
    <w:rsid w:val="00556B25"/>
    <w:rsid w:val="00561CE0"/>
    <w:rsid w:val="00574424"/>
    <w:rsid w:val="005974BD"/>
    <w:rsid w:val="005A75DF"/>
    <w:rsid w:val="005E23B6"/>
    <w:rsid w:val="005E6ABF"/>
    <w:rsid w:val="00606202"/>
    <w:rsid w:val="0061655E"/>
    <w:rsid w:val="006341FA"/>
    <w:rsid w:val="00680E43"/>
    <w:rsid w:val="00680F8C"/>
    <w:rsid w:val="0068236B"/>
    <w:rsid w:val="006B7F71"/>
    <w:rsid w:val="006F07E2"/>
    <w:rsid w:val="006F46AE"/>
    <w:rsid w:val="006F4CB7"/>
    <w:rsid w:val="00703A16"/>
    <w:rsid w:val="00717A63"/>
    <w:rsid w:val="007331D9"/>
    <w:rsid w:val="00753085"/>
    <w:rsid w:val="00755091"/>
    <w:rsid w:val="00773C17"/>
    <w:rsid w:val="00792C99"/>
    <w:rsid w:val="007B3872"/>
    <w:rsid w:val="007E1B76"/>
    <w:rsid w:val="007E432F"/>
    <w:rsid w:val="00815F78"/>
    <w:rsid w:val="00822192"/>
    <w:rsid w:val="008351E9"/>
    <w:rsid w:val="008373BC"/>
    <w:rsid w:val="00851077"/>
    <w:rsid w:val="008714CC"/>
    <w:rsid w:val="00876BAC"/>
    <w:rsid w:val="008825B6"/>
    <w:rsid w:val="0088596E"/>
    <w:rsid w:val="00897644"/>
    <w:rsid w:val="008A0DD3"/>
    <w:rsid w:val="008E6EC2"/>
    <w:rsid w:val="008F799E"/>
    <w:rsid w:val="00912669"/>
    <w:rsid w:val="00936C26"/>
    <w:rsid w:val="00945A1C"/>
    <w:rsid w:val="00946BBC"/>
    <w:rsid w:val="00953A20"/>
    <w:rsid w:val="009E260E"/>
    <w:rsid w:val="009F02E0"/>
    <w:rsid w:val="009F0E3A"/>
    <w:rsid w:val="00A22A15"/>
    <w:rsid w:val="00A31B38"/>
    <w:rsid w:val="00A35B53"/>
    <w:rsid w:val="00A446ED"/>
    <w:rsid w:val="00A80F47"/>
    <w:rsid w:val="00A97EE9"/>
    <w:rsid w:val="00AE367A"/>
    <w:rsid w:val="00B002D2"/>
    <w:rsid w:val="00B276C9"/>
    <w:rsid w:val="00B301FF"/>
    <w:rsid w:val="00B51B3F"/>
    <w:rsid w:val="00B52AD4"/>
    <w:rsid w:val="00B86453"/>
    <w:rsid w:val="00BA0052"/>
    <w:rsid w:val="00BD614A"/>
    <w:rsid w:val="00BF08F1"/>
    <w:rsid w:val="00C05392"/>
    <w:rsid w:val="00C06CB0"/>
    <w:rsid w:val="00C12848"/>
    <w:rsid w:val="00C228F9"/>
    <w:rsid w:val="00C5022B"/>
    <w:rsid w:val="00C50DAB"/>
    <w:rsid w:val="00C6724D"/>
    <w:rsid w:val="00CA7BFB"/>
    <w:rsid w:val="00CE01C1"/>
    <w:rsid w:val="00D066B4"/>
    <w:rsid w:val="00D1596C"/>
    <w:rsid w:val="00D4712A"/>
    <w:rsid w:val="00D61879"/>
    <w:rsid w:val="00D92366"/>
    <w:rsid w:val="00DA49EB"/>
    <w:rsid w:val="00DA7C7A"/>
    <w:rsid w:val="00DD4F87"/>
    <w:rsid w:val="00DE01D2"/>
    <w:rsid w:val="00DE2A46"/>
    <w:rsid w:val="00E03CEF"/>
    <w:rsid w:val="00E0537B"/>
    <w:rsid w:val="00E154C5"/>
    <w:rsid w:val="00E329BE"/>
    <w:rsid w:val="00E433AA"/>
    <w:rsid w:val="00E9272B"/>
    <w:rsid w:val="00EA0C40"/>
    <w:rsid w:val="00EA129B"/>
    <w:rsid w:val="00EB530A"/>
    <w:rsid w:val="00ED2713"/>
    <w:rsid w:val="00EE6881"/>
    <w:rsid w:val="00EF6807"/>
    <w:rsid w:val="00F15194"/>
    <w:rsid w:val="00F152EC"/>
    <w:rsid w:val="00F15D41"/>
    <w:rsid w:val="00F25BB4"/>
    <w:rsid w:val="00F34B0D"/>
    <w:rsid w:val="00F47C0E"/>
    <w:rsid w:val="00F53E78"/>
    <w:rsid w:val="00F660DC"/>
    <w:rsid w:val="00F97893"/>
    <w:rsid w:val="00FA2C32"/>
    <w:rsid w:val="00FA4F69"/>
    <w:rsid w:val="012A07A2"/>
    <w:rsid w:val="01CC1F89"/>
    <w:rsid w:val="05D445D2"/>
    <w:rsid w:val="063B75EB"/>
    <w:rsid w:val="07074BBB"/>
    <w:rsid w:val="094D66F6"/>
    <w:rsid w:val="096A1231"/>
    <w:rsid w:val="0A62204C"/>
    <w:rsid w:val="0A717014"/>
    <w:rsid w:val="0A910315"/>
    <w:rsid w:val="0B6E0228"/>
    <w:rsid w:val="0C481D56"/>
    <w:rsid w:val="0C730AFE"/>
    <w:rsid w:val="0E7908C2"/>
    <w:rsid w:val="0F74797C"/>
    <w:rsid w:val="108E29F2"/>
    <w:rsid w:val="10C8737E"/>
    <w:rsid w:val="10E80CF3"/>
    <w:rsid w:val="117A33EE"/>
    <w:rsid w:val="128C1C6D"/>
    <w:rsid w:val="13673B1E"/>
    <w:rsid w:val="13867777"/>
    <w:rsid w:val="144A2033"/>
    <w:rsid w:val="1711519D"/>
    <w:rsid w:val="17B934CD"/>
    <w:rsid w:val="18030DA3"/>
    <w:rsid w:val="18780B52"/>
    <w:rsid w:val="19375EE1"/>
    <w:rsid w:val="195C031A"/>
    <w:rsid w:val="19682D8A"/>
    <w:rsid w:val="19C943CD"/>
    <w:rsid w:val="19E02870"/>
    <w:rsid w:val="1AE02CEE"/>
    <w:rsid w:val="1AEA2CAC"/>
    <w:rsid w:val="1BF6D000"/>
    <w:rsid w:val="1C897ECD"/>
    <w:rsid w:val="1DED2F94"/>
    <w:rsid w:val="1DF11C2D"/>
    <w:rsid w:val="1F5A2D23"/>
    <w:rsid w:val="208650E9"/>
    <w:rsid w:val="20A5599E"/>
    <w:rsid w:val="21BD0855"/>
    <w:rsid w:val="22287EA2"/>
    <w:rsid w:val="227B106D"/>
    <w:rsid w:val="22A81B63"/>
    <w:rsid w:val="246525FC"/>
    <w:rsid w:val="2488257A"/>
    <w:rsid w:val="25B96C70"/>
    <w:rsid w:val="25CB5C91"/>
    <w:rsid w:val="27CE04A5"/>
    <w:rsid w:val="2BD01CAA"/>
    <w:rsid w:val="2C7176F9"/>
    <w:rsid w:val="2F066775"/>
    <w:rsid w:val="2F1E2064"/>
    <w:rsid w:val="2F3609D8"/>
    <w:rsid w:val="2F7B35A5"/>
    <w:rsid w:val="2FE1DD6A"/>
    <w:rsid w:val="3013786F"/>
    <w:rsid w:val="308161CF"/>
    <w:rsid w:val="30AB4413"/>
    <w:rsid w:val="30B30BA9"/>
    <w:rsid w:val="31703F28"/>
    <w:rsid w:val="325A799D"/>
    <w:rsid w:val="329B5394"/>
    <w:rsid w:val="32B6250E"/>
    <w:rsid w:val="35951EA4"/>
    <w:rsid w:val="367479DC"/>
    <w:rsid w:val="369726EE"/>
    <w:rsid w:val="379932B9"/>
    <w:rsid w:val="37B744CD"/>
    <w:rsid w:val="37F56453"/>
    <w:rsid w:val="38DF2E5B"/>
    <w:rsid w:val="390362A1"/>
    <w:rsid w:val="391F4B95"/>
    <w:rsid w:val="393A5AF3"/>
    <w:rsid w:val="3B9513BC"/>
    <w:rsid w:val="3BB106FB"/>
    <w:rsid w:val="3CBA5426"/>
    <w:rsid w:val="3D5910A1"/>
    <w:rsid w:val="3DC94AAA"/>
    <w:rsid w:val="3DFCBDED"/>
    <w:rsid w:val="3DFF6D68"/>
    <w:rsid w:val="3F0916BF"/>
    <w:rsid w:val="3FFFF7D6"/>
    <w:rsid w:val="4065280A"/>
    <w:rsid w:val="426D3679"/>
    <w:rsid w:val="42824B62"/>
    <w:rsid w:val="43B37EA1"/>
    <w:rsid w:val="44146C41"/>
    <w:rsid w:val="44BD0726"/>
    <w:rsid w:val="45661CD5"/>
    <w:rsid w:val="45CF2B42"/>
    <w:rsid w:val="45E41C65"/>
    <w:rsid w:val="462840CB"/>
    <w:rsid w:val="47466FE1"/>
    <w:rsid w:val="47FA7BAD"/>
    <w:rsid w:val="488D5D15"/>
    <w:rsid w:val="4953185E"/>
    <w:rsid w:val="4B6B056F"/>
    <w:rsid w:val="4CBA0C93"/>
    <w:rsid w:val="4D1363ED"/>
    <w:rsid w:val="4E79350D"/>
    <w:rsid w:val="4F13B407"/>
    <w:rsid w:val="4FE83D4E"/>
    <w:rsid w:val="505C7840"/>
    <w:rsid w:val="50891D2D"/>
    <w:rsid w:val="50E065BF"/>
    <w:rsid w:val="546619D6"/>
    <w:rsid w:val="54A07E89"/>
    <w:rsid w:val="54DF5640"/>
    <w:rsid w:val="557A0C4C"/>
    <w:rsid w:val="55D23627"/>
    <w:rsid w:val="572E5274"/>
    <w:rsid w:val="575E501A"/>
    <w:rsid w:val="58A000F5"/>
    <w:rsid w:val="58A40555"/>
    <w:rsid w:val="58D448D6"/>
    <w:rsid w:val="59807ACC"/>
    <w:rsid w:val="5A1373F1"/>
    <w:rsid w:val="5B08062B"/>
    <w:rsid w:val="5B9063E2"/>
    <w:rsid w:val="5BC718AE"/>
    <w:rsid w:val="5CBEE28F"/>
    <w:rsid w:val="5E246282"/>
    <w:rsid w:val="5E874922"/>
    <w:rsid w:val="5F0758BC"/>
    <w:rsid w:val="5F8C14BE"/>
    <w:rsid w:val="5FB76E11"/>
    <w:rsid w:val="5FBDC102"/>
    <w:rsid w:val="5FCDECF9"/>
    <w:rsid w:val="5FE12FA7"/>
    <w:rsid w:val="60A55295"/>
    <w:rsid w:val="61141D69"/>
    <w:rsid w:val="62782E7E"/>
    <w:rsid w:val="62EE57C5"/>
    <w:rsid w:val="6368163B"/>
    <w:rsid w:val="646B11DF"/>
    <w:rsid w:val="65571183"/>
    <w:rsid w:val="655F01E5"/>
    <w:rsid w:val="65AE32DE"/>
    <w:rsid w:val="663B4924"/>
    <w:rsid w:val="66705548"/>
    <w:rsid w:val="66855EE4"/>
    <w:rsid w:val="671F27C4"/>
    <w:rsid w:val="675D6308"/>
    <w:rsid w:val="67FFC309"/>
    <w:rsid w:val="69821BA7"/>
    <w:rsid w:val="699B6C5D"/>
    <w:rsid w:val="69AE6652"/>
    <w:rsid w:val="69AF0748"/>
    <w:rsid w:val="6A476267"/>
    <w:rsid w:val="6AE70685"/>
    <w:rsid w:val="6D1F3697"/>
    <w:rsid w:val="6D850E3D"/>
    <w:rsid w:val="6F6C95EA"/>
    <w:rsid w:val="6FDFA85D"/>
    <w:rsid w:val="710C7A14"/>
    <w:rsid w:val="719337E8"/>
    <w:rsid w:val="72877F00"/>
    <w:rsid w:val="729BA7F9"/>
    <w:rsid w:val="731D1710"/>
    <w:rsid w:val="738E7563"/>
    <w:rsid w:val="73BF5B09"/>
    <w:rsid w:val="744D4825"/>
    <w:rsid w:val="758C0948"/>
    <w:rsid w:val="768A2157"/>
    <w:rsid w:val="76F546E3"/>
    <w:rsid w:val="77E4483F"/>
    <w:rsid w:val="790D5CE5"/>
    <w:rsid w:val="79182E2A"/>
    <w:rsid w:val="7AEB07E6"/>
    <w:rsid w:val="7BE05D5F"/>
    <w:rsid w:val="7C7E4130"/>
    <w:rsid w:val="7DDEF306"/>
    <w:rsid w:val="7E041156"/>
    <w:rsid w:val="7E513B53"/>
    <w:rsid w:val="7FD6585C"/>
    <w:rsid w:val="7FF3ADFF"/>
    <w:rsid w:val="9F530B75"/>
    <w:rsid w:val="AB575796"/>
    <w:rsid w:val="AFCEE7D2"/>
    <w:rsid w:val="B5237A54"/>
    <w:rsid w:val="B7DB0B41"/>
    <w:rsid w:val="BADF29F8"/>
    <w:rsid w:val="BAF7ABC3"/>
    <w:rsid w:val="BB7EB044"/>
    <w:rsid w:val="BF7DE601"/>
    <w:rsid w:val="BFDE7319"/>
    <w:rsid w:val="BFEE912D"/>
    <w:rsid w:val="C2FDAEB9"/>
    <w:rsid w:val="D0D7837C"/>
    <w:rsid w:val="D5FEA208"/>
    <w:rsid w:val="D7FBAFF9"/>
    <w:rsid w:val="DB560E78"/>
    <w:rsid w:val="DBED25AC"/>
    <w:rsid w:val="DDFA6828"/>
    <w:rsid w:val="DF7FF007"/>
    <w:rsid w:val="EFEE27FA"/>
    <w:rsid w:val="F07FBA39"/>
    <w:rsid w:val="F2EB50E7"/>
    <w:rsid w:val="F4BDDEDE"/>
    <w:rsid w:val="F7FB91F3"/>
    <w:rsid w:val="F7FE65A8"/>
    <w:rsid w:val="FA753979"/>
    <w:rsid w:val="FBFFA906"/>
    <w:rsid w:val="FCFE0379"/>
    <w:rsid w:val="FDFF3578"/>
    <w:rsid w:val="FDFFA99B"/>
    <w:rsid w:val="FF473B0A"/>
    <w:rsid w:val="FFEFAB61"/>
    <w:rsid w:val="FFFFC0B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Document Map"/>
    <w:basedOn w:val="1"/>
    <w:link w:val="13"/>
    <w:unhideWhenUsed/>
    <w:qFormat/>
    <w:uiPriority w:val="99"/>
    <w:rPr>
      <w:rFonts w:ascii="宋体"/>
      <w:sz w:val="18"/>
      <w:szCs w:val="18"/>
    </w:rPr>
  </w:style>
  <w:style w:type="paragraph" w:styleId="5">
    <w:name w:val="annotation text"/>
    <w:basedOn w:val="1"/>
    <w:unhideWhenUsed/>
    <w:qFormat/>
    <w:uiPriority w:val="99"/>
    <w:pPr>
      <w:jc w:val="left"/>
    </w:pPr>
  </w:style>
  <w:style w:type="paragraph" w:styleId="6">
    <w:name w:val="Balloon Text"/>
    <w:basedOn w:val="1"/>
    <w:link w:val="14"/>
    <w:unhideWhenUsed/>
    <w:qFormat/>
    <w:uiPriority w:val="99"/>
    <w:rPr>
      <w:kern w:val="0"/>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character" w:styleId="11">
    <w:name w:val="page number"/>
    <w:basedOn w:val="10"/>
    <w:qFormat/>
    <w:uiPriority w:val="0"/>
  </w:style>
  <w:style w:type="character" w:styleId="12">
    <w:name w:val="Hyperlink"/>
    <w:unhideWhenUsed/>
    <w:qFormat/>
    <w:uiPriority w:val="99"/>
    <w:rPr>
      <w:color w:val="0000FF"/>
      <w:u w:val="single"/>
    </w:rPr>
  </w:style>
  <w:style w:type="character" w:customStyle="1" w:styleId="13">
    <w:name w:val="文档结构图 Char"/>
    <w:link w:val="4"/>
    <w:semiHidden/>
    <w:qFormat/>
    <w:uiPriority w:val="99"/>
    <w:rPr>
      <w:rFonts w:ascii="宋体" w:hAnsi="Times New Roman"/>
      <w:kern w:val="2"/>
      <w:sz w:val="18"/>
      <w:szCs w:val="18"/>
    </w:rPr>
  </w:style>
  <w:style w:type="character" w:customStyle="1" w:styleId="14">
    <w:name w:val="批注框文本 Char"/>
    <w:link w:val="6"/>
    <w:semiHidden/>
    <w:qFormat/>
    <w:uiPriority w:val="99"/>
    <w:rPr>
      <w:rFonts w:ascii="Times New Roman" w:hAnsi="Times New Roman" w:eastAsia="宋体" w:cs="Times New Roman"/>
      <w:sz w:val="18"/>
      <w:szCs w:val="18"/>
    </w:rPr>
  </w:style>
  <w:style w:type="character" w:customStyle="1" w:styleId="15">
    <w:name w:val="页脚 Char"/>
    <w:link w:val="7"/>
    <w:qFormat/>
    <w:uiPriority w:val="99"/>
    <w:rPr>
      <w:rFonts w:ascii="Times New Roman" w:hAnsi="Times New Roman"/>
      <w:kern w:val="2"/>
      <w:sz w:val="18"/>
      <w:szCs w:val="18"/>
    </w:rPr>
  </w:style>
  <w:style w:type="character" w:customStyle="1" w:styleId="16">
    <w:name w:val="页眉 Char"/>
    <w:link w:val="8"/>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MLR</Company>
  <Pages>17</Pages>
  <Words>5383</Words>
  <Characters>5729</Characters>
  <Lines>43</Lines>
  <Paragraphs>12</Paragraphs>
  <TotalTime>2</TotalTime>
  <ScaleCrop>false</ScaleCrop>
  <LinksUpToDate>false</LinksUpToDate>
  <CharactersWithSpaces>6116</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2020-05-10T14:11:00Z</dcterms:created>
  <dc:creator>杨征(杨征:部门汇总)</dc:creator>
  <cp:lastModifiedBy>常先森</cp:lastModifiedBy>
  <cp:lastPrinted>2018-04-03T15:40:00Z</cp:lastPrinted>
  <dcterms:modified xsi:type="dcterms:W3CDTF">2025-09-29T15:01:02Z</dcterms:modified>
  <dc:title>探矿权保留登记（非油气类）服务指南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B96C5259FD1543AFAF559202EFE7585B_13</vt:lpwstr>
  </property>
  <property fmtid="{D5CDD505-2E9C-101B-9397-08002B2CF9AE}" pid="4" name="KSOTemplateDocerSaveRecord">
    <vt:lpwstr>eyJoZGlkIjoiZWI3YWIzMzQ5NTViYjNhNTllNDZkOGFmM2VjOGNmMWIifQ==</vt:lpwstr>
  </property>
</Properties>
</file>