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方正小标宋简体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>专业标准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33"/>
        <w:gridCol w:w="3060"/>
        <w:gridCol w:w="630"/>
        <w:gridCol w:w="390"/>
        <w:gridCol w:w="420"/>
        <w:gridCol w:w="525"/>
        <w:gridCol w:w="705"/>
        <w:gridCol w:w="2865"/>
        <w:gridCol w:w="1185"/>
        <w:gridCol w:w="510"/>
        <w:gridCol w:w="419"/>
        <w:gridCol w:w="466"/>
        <w:gridCol w:w="465"/>
        <w:gridCol w:w="750"/>
        <w:gridCol w:w="2831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专业类别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甲级</w:t>
            </w:r>
          </w:p>
        </w:tc>
        <w:tc>
          <w:tcPr>
            <w:tcW w:w="97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技术装备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测绘业绩</w:t>
            </w:r>
          </w:p>
        </w:tc>
        <w:tc>
          <w:tcPr>
            <w:tcW w:w="2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2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技术装备</w:t>
            </w:r>
          </w:p>
        </w:tc>
        <w:tc>
          <w:tcPr>
            <w:tcW w:w="42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作业</w:t>
            </w: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限制范围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业务类型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测绘专业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  <w:t>测绘相关专业</w:t>
            </w: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测绘专业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  <w:t>测绘相关专业</w:t>
            </w:r>
          </w:p>
        </w:tc>
        <w:tc>
          <w:tcPr>
            <w:tcW w:w="28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高级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初级</w:t>
            </w: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高级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初级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大地测量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卫星定位测量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卫星导航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基准站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网位置数据服务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水准测量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三角测量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天文测量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重力测量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基线测量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大地测量数据处理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GNSS接收机（扼流圈天线）、全站仪、水准仪、重力仪合计30台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专业类别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乙级测绘资质满2年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所申请的每个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专业类别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近2年完成测绘服务总值不少于600万元，且完成至少一个金额不低于50万元的测绘项目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GNSS接收机、全站仪、水准仪合计15台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不得从事二等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以上水准、三角、天文测量；不得从事B级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以上卫星定位测量；不得从事专业重力测量；不得承担卫星导航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基准站建设和坐标参考框架服务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测绘航空摄影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一般航摄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无人飞行器航摄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倾斜航摄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无人飞行测量采集系统、专业测绘航摄仪及其他测绘传感器合计4台（套）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无人飞行测量采集系统、专业测绘航摄仪及其他测绘传感器合计2台（套）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摄影测量与遥感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业、摄影测量与遥感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业、摄影测量与遥感监理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1.GNSS接收机、全站仪合计12台或者三维激光扫描仪2台；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2.摄影测量系统、遥感图像处理系统合计8套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1.GNSS接收机、全站仪合计3台或者三维激光扫描仪1台；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2.摄影测量系统、遥感图像处理系统合计2套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省级行政区域范围的项目（线状项目除外）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工程测量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控制测量、地形测量、规划测量、建筑工程测量、变形形变与精密测量、市政工程测量、水利工程测量、线路与桥隧测量、地下管线测量、矿山测量、工程测量监理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GNSS接收机、全站仪、水准仪、地下管线探测仪合计20台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GNSS接收机、全站仪、水准仪、地下管线探测仪合计4台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不得从事二等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以上控制测量、国家建设重点工程的规划测量、单个建筑物10万平方米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以上的建筑工程测量、特大型水利水电工程测量、4千米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以上隧道工程测量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海洋测绘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海岸地形测量、水深测量、水文观测、海洋工程测量、扫海测量、深度基准测量、海图编制、海洋测绘监理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1.GNSS接收机、全站仪合计10台；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2.浅地层剖面仪、侧扫声呐、海洋磁力仪、测深仪、声速仪、水位计、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流计合计14台或者多波束测深系统2套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1.全站仪1台；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2.测深仪1台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不得从事深度基准测量、海图编制；不得从事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连片区域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100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平方千米及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海岸地形测量、水深测量、水文观测、海洋工程测量和扫海测量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界线与不动产测绘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行政区域界线测绘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地籍测绘、房产测绘、海域权属测绘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等不动产测绘，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不动产测绘监理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GNSS接收机、全站仪合计10台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、手持测距仪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合计2台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不得从事国界线测绘、规划许可证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单栋建筑10万平方米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以上的房产测绘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地理信息系统工程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地理信息数据采集、地理信息数据处理、地理信息系统及数据库建设、地面移动测量、地理信息软件开发、地理信息系统工程监理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1.GNSS接收机、三维激光扫描仪合计6台；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2.地理信息处理软件、地理信息系统平台软件合计12套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1.GNSS接收机、三维激光扫描仪合计2台；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2.地理信息处理软件、地理信息系统平台软件合计2套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地图编制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地形图、教学地图、世界政区地图、全国及地方政区地图、电子地图、真三维地图、其他专用地图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1.数据服务器2台；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2.图形输出设备（A</w:t>
            </w:r>
            <w:r>
              <w:rPr>
                <w:rFonts w:hint="default" w:ascii="仿宋_GB2312" w:hAnsi="仿宋_GB2312" w:cs="仿宋_GB2312"/>
                <w:color w:val="auto"/>
                <w:kern w:val="0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幅面）1台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数据服务器1台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不得从事世界和全国政区地图、超出省级行政区域范围的教学地图编制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导航电子地图制作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导航电子地图制作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.外业数据采集设备30台（套）（定位精度≤10m）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2.具备导航地图编辑系统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外业数据采集设备5台（套）（定位精度≤10m）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在相关政府部门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划定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的自动驾驶区域外从事导航电子地图制作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互联网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地图服务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地理位置定位、地理信息上传标注、地图数据库开发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有独立地图引擎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不得从事地图数据库开发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2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专业标准说明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关于专业技术人员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1.专业技术人员包括测绘专业技术人员和测绘相关专业技术人员。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应当具有中华人民共和国国籍，不得兼职，测绘专业技术人员具有测绘专业职称，测绘相关专业技术人员具有测绘相关专业学历或职称。用于申请甲、乙级测绘资质的专业技术人员中，退休的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分别不得超过2人、1人。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2.测绘专业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是指大地测量、工程测量、摄影测量、遥感、地图制图、地理信息、地籍测绘、测绘工程、矿山测量、海洋测绘、导航工程、土地管理、地理国情监测等专业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。测绘相关专业是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指地理、地质、工程勘察、资源勘查、土木、建筑、规划、市政、水利、电力、道桥、工民建、海洋、计算机、软件、电子、信息、通信、物联网、统计、生态、印刷、人工智能、大数据、云计算、保密、档案等专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3.本标准规定的专业技术人员数量为最低要求。高级别测绘专业技术人员可以冲抵低级别测绘专业技术人员，测绘专业技术人员可以冲抵测绘相关专业技术人员。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关于技术装备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1.技术装备要求的“合计”，不需要每种技术装备都具备。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2.GNSS接收机、全站仪、水准仪精度应当分别不低于5mm+1×10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superscript"/>
                <w:lang w:val="en-US" w:eastAsia="zh-CN"/>
              </w:rPr>
              <w:t>-6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、2＂、S1。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3.无人飞行测量采集系统:至少同时具备飞行平台和航摄传感器（包括相机、机载激光扫描仪、机载SAR）。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4.专业测绘航摄仪及其他测绘传感器：包括航摄仪、机载激光扫描仪、航空重力仪、机载SAR。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5.摄影测量系统：从影像、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云等数据获取到过程数据处理、成果输出，均采用数字化或智能化等形式进行的摄影测量系统。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6.遥感图像处理系统：能够对遥感图像信息进行数字化、复原、几何校正、增强、统计分析、信息提出、分类、识别等图像加工的系统。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7.地理信息处理软件:用于处理和分析地理信息的软件。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8.地理信息系统平台软件：用于地理信息系统及数据库建设的基础软件，具备地理信息的获取、存储、编辑、处理、分析和显示等功能，并可支持软件定制开发。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9.独立地图引擎：部署于服务器上，能够向用户提供地图显示、空间搜索、上传标注、接口调用等服务的软件系统。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10.外业数据采集设备:至少同时具备GNSS接收机和数据获取设备。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11.本标准规定的技术装备数量为最低要求。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关于测绘业绩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增加甲级测绘资质专业类别的,应当符合专业标准规定的甲级测绘业绩要求。测绘单位转制或分立的，申请原资质等级和专业类别不受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本标准规定的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甲级测绘业绩要求限制。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lang w:val="en-US" w:eastAsia="zh-CN"/>
              </w:rPr>
              <w:t>他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申请两个及以上专业类别的，应当符合所有申请专业类别的条件，对专业技术人员、技术装备的数量要求不累加计算。</w:t>
            </w:r>
          </w:p>
        </w:tc>
      </w:tr>
    </w:tbl>
    <w:p>
      <w:pPr>
        <w:rPr>
          <w:color w:val="auto"/>
        </w:rPr>
      </w:pPr>
    </w:p>
    <w:p/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40A2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1A24FCA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4E0513A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2021-06-08T06:29:00Z</dcterms:created>
  <dc:creator>陈卉(陈卉:)</dc:creator>
  <cp:lastModifiedBy>胡威</cp:lastModifiedBy>
  <dcterms:modified xsi:type="dcterms:W3CDTF">2021-07-01T07:42:39Z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C10BB4F3BF64465380A046F3CE5285ED</vt:lpwstr>
  </property>
</Properties>
</file>